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803B7F" w:rsidRPr="000A1895" w:rsidTr="00803B7F">
        <w:trPr>
          <w:trHeight w:val="20"/>
        </w:trPr>
        <w:tc>
          <w:tcPr>
            <w:tcW w:w="5000" w:type="pct"/>
            <w:gridSpan w:val="4"/>
          </w:tcPr>
          <w:p w:rsidR="00803B7F" w:rsidRPr="000A1895" w:rsidRDefault="00803B7F" w:rsidP="00FD50F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803B7F" w:rsidRPr="000A1895" w:rsidTr="00803B7F">
        <w:tc>
          <w:tcPr>
            <w:tcW w:w="2188" w:type="pct"/>
            <w:gridSpan w:val="2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803B7F" w:rsidRPr="000A1895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4973C5" w:rsidTr="00803B7F">
        <w:tc>
          <w:tcPr>
            <w:tcW w:w="2188" w:type="pct"/>
            <w:gridSpan w:val="2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4973C5" w:rsidRDefault="00A0029D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557CB54" wp14:editId="342017AE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3B7F" w:rsidRPr="004973C5" w:rsidTr="00803B7F">
        <w:tc>
          <w:tcPr>
            <w:tcW w:w="2188" w:type="pct"/>
            <w:gridSpan w:val="2"/>
          </w:tcPr>
          <w:p w:rsidR="00803B7F" w:rsidRPr="001F5AAC" w:rsidRDefault="00803B7F" w:rsidP="00FD50F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4973C5" w:rsidRDefault="0070655C" w:rsidP="00FD50F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803B7F" w:rsidRPr="00DB6916" w:rsidTr="00803B7F">
        <w:tc>
          <w:tcPr>
            <w:tcW w:w="2188" w:type="pct"/>
            <w:gridSpan w:val="2"/>
          </w:tcPr>
          <w:p w:rsidR="00803B7F" w:rsidRPr="000A1895" w:rsidRDefault="00803B7F" w:rsidP="00FD50F7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DB6916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68282F" w:rsidTr="00803B7F">
        <w:tc>
          <w:tcPr>
            <w:tcW w:w="2188" w:type="pct"/>
            <w:gridSpan w:val="2"/>
          </w:tcPr>
          <w:p w:rsidR="00803B7F" w:rsidRPr="001F5AAC" w:rsidRDefault="00803B7F" w:rsidP="00FD50F7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803B7F" w:rsidRPr="0068282F" w:rsidRDefault="00803B7F" w:rsidP="00FD50F7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803B7F" w:rsidRPr="000A1895" w:rsidTr="00803B7F">
        <w:tc>
          <w:tcPr>
            <w:tcW w:w="5000" w:type="pct"/>
            <w:gridSpan w:val="4"/>
          </w:tcPr>
          <w:p w:rsidR="00803B7F" w:rsidRPr="000A1895" w:rsidRDefault="00803B7F" w:rsidP="00FD50F7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803B7F" w:rsidRPr="008C0228" w:rsidTr="00803B7F">
        <w:tc>
          <w:tcPr>
            <w:tcW w:w="5000" w:type="pct"/>
            <w:gridSpan w:val="4"/>
          </w:tcPr>
          <w:p w:rsidR="00803B7F" w:rsidRPr="008C0228" w:rsidRDefault="00803B7F" w:rsidP="00803B7F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br/>
              <w:t xml:space="preserve">ПО 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ДИСЦИПЛИН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803B7F" w:rsidRPr="000A1895" w:rsidTr="00803B7F">
        <w:tc>
          <w:tcPr>
            <w:tcW w:w="1626" w:type="pct"/>
          </w:tcPr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803B7F" w:rsidRPr="000A1895" w:rsidRDefault="00803B7F" w:rsidP="00FD50F7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CC1392">
              <w:rPr>
                <w:b/>
                <w:sz w:val="28"/>
                <w:szCs w:val="28"/>
              </w:rPr>
              <w:t>Б1.</w:t>
            </w:r>
            <w:r>
              <w:rPr>
                <w:b/>
                <w:sz w:val="28"/>
                <w:szCs w:val="28"/>
              </w:rPr>
              <w:t>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813669">
              <w:rPr>
                <w:b/>
                <w:sz w:val="28"/>
                <w:szCs w:val="28"/>
              </w:rPr>
              <w:t>2</w:t>
            </w:r>
            <w:r w:rsidR="005D715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17" w:type="pct"/>
          </w:tcPr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803B7F" w:rsidRPr="00C8109C" w:rsidTr="00803B7F">
        <w:tc>
          <w:tcPr>
            <w:tcW w:w="5000" w:type="pct"/>
            <w:gridSpan w:val="4"/>
          </w:tcPr>
          <w:p w:rsidR="00803B7F" w:rsidRPr="00C8109C" w:rsidRDefault="00B01C94" w:rsidP="003B59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СПЕЦИАЛЬНЫЙ ИНСТРУМЕНТ</w:t>
            </w:r>
          </w:p>
        </w:tc>
      </w:tr>
      <w:tr w:rsidR="00B01C94" w:rsidRPr="000A1895" w:rsidTr="00803B7F">
        <w:tc>
          <w:tcPr>
            <w:tcW w:w="5000" w:type="pct"/>
            <w:gridSpan w:val="4"/>
          </w:tcPr>
          <w:p w:rsidR="00B01C94" w:rsidRPr="000A1895" w:rsidRDefault="00B01C94" w:rsidP="00B01C94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3B7F" w:rsidRPr="000A1895" w:rsidTr="00803B7F">
        <w:tc>
          <w:tcPr>
            <w:tcW w:w="5000" w:type="pct"/>
            <w:gridSpan w:val="4"/>
          </w:tcPr>
          <w:tbl>
            <w:tblPr>
              <w:tblStyle w:val="af2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29"/>
              <w:gridCol w:w="1056"/>
              <w:gridCol w:w="5169"/>
            </w:tblGrid>
            <w:tr w:rsidR="00B01C94" w:rsidRPr="000A1895" w:rsidTr="003F321E">
              <w:tc>
                <w:tcPr>
                  <w:tcW w:w="1679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Направление подготовки:</w:t>
                  </w:r>
                </w:p>
              </w:tc>
              <w:tc>
                <w:tcPr>
                  <w:tcW w:w="552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53.03.02</w:t>
                  </w:r>
                </w:p>
              </w:tc>
              <w:tc>
                <w:tcPr>
                  <w:tcW w:w="2769" w:type="pct"/>
                </w:tcPr>
                <w:p w:rsidR="00B01C94" w:rsidRPr="000A1895" w:rsidRDefault="00B01C94" w:rsidP="003F321E">
                  <w:pPr>
                    <w:spacing w:before="240" w:line="360" w:lineRule="auto"/>
                    <w:rPr>
                      <w:b/>
                      <w:bCs/>
                      <w:smallCaps/>
                      <w:sz w:val="24"/>
                      <w:szCs w:val="24"/>
                      <w:lang w:eastAsia="zh-CN"/>
                    </w:rPr>
                  </w:pP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«</w:t>
                  </w: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Музыкально-инструментальное искусство</w:t>
                  </w:r>
                  <w:r w:rsidRPr="000A189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»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Профиль подготовки: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i/>
                      <w:color w:val="FF0000"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«Оркестровые духовые и ударные инструменты»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</w:rPr>
                    <w:t>Квалификация выпускника: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sz w:val="24"/>
                      <w:szCs w:val="24"/>
                    </w:rPr>
                    <w:t>Артист ансамбля. Артист оркестра. Преподаватель. Руководитель творческого коллектива.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Форма обучения: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CC5600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очная</w:t>
                  </w:r>
                </w:p>
              </w:tc>
            </w:tr>
            <w:tr w:rsidR="00B01C94" w:rsidRPr="00C21B15" w:rsidTr="003F321E">
              <w:tc>
                <w:tcPr>
                  <w:tcW w:w="1679" w:type="pct"/>
                </w:tcPr>
                <w:p w:rsidR="00B01C94" w:rsidRPr="00C21B15" w:rsidRDefault="00B01C94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 w:rsidRPr="00C21B15">
                    <w:rPr>
                      <w:b/>
                      <w:bCs/>
                      <w:sz w:val="24"/>
                      <w:szCs w:val="24"/>
                      <w:lang w:eastAsia="zh-CN"/>
                    </w:rPr>
                    <w:t>Год набора:</w:t>
                  </w:r>
                </w:p>
              </w:tc>
              <w:tc>
                <w:tcPr>
                  <w:tcW w:w="3321" w:type="pct"/>
                  <w:gridSpan w:val="2"/>
                </w:tcPr>
                <w:p w:rsidR="00B01C94" w:rsidRPr="00C21B15" w:rsidRDefault="00364BE2" w:rsidP="003F321E">
                  <w:pPr>
                    <w:spacing w:before="240" w:line="360" w:lineRule="auto"/>
                    <w:rPr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</w:p>
              </w:tc>
            </w:tr>
          </w:tbl>
          <w:p w:rsidR="00803B7F" w:rsidRPr="000A1895" w:rsidRDefault="00803B7F" w:rsidP="00FD50F7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p w:rsidR="00B01C94" w:rsidRDefault="00B01C94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7"/>
        <w:gridCol w:w="1512"/>
        <w:gridCol w:w="283"/>
        <w:gridCol w:w="5918"/>
      </w:tblGrid>
      <w:tr w:rsidR="00803B7F" w:rsidTr="00803B7F">
        <w:tc>
          <w:tcPr>
            <w:tcW w:w="1908" w:type="pct"/>
            <w:gridSpan w:val="3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Методические рекомендации </w:t>
            </w:r>
            <w:r>
              <w:rPr>
                <w:sz w:val="24"/>
                <w:szCs w:val="24"/>
                <w:lang w:eastAsia="zh-CN"/>
              </w:rPr>
              <w:br/>
              <w:t>по дисциплине</w:t>
            </w:r>
          </w:p>
        </w:tc>
        <w:tc>
          <w:tcPr>
            <w:tcW w:w="3092" w:type="pct"/>
          </w:tcPr>
          <w:p w:rsidR="00803B7F" w:rsidRPr="008B1214" w:rsidRDefault="008B1214" w:rsidP="003B59ED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 w:rsidRPr="008B1214">
              <w:rPr>
                <w:b/>
                <w:sz w:val="24"/>
                <w:szCs w:val="24"/>
              </w:rPr>
              <w:t>СПЕЦИАЛЬНЫЙ ИНСТР</w:t>
            </w:r>
            <w:r w:rsidR="00803B7F" w:rsidRPr="008B1214">
              <w:rPr>
                <w:b/>
                <w:sz w:val="24"/>
                <w:szCs w:val="24"/>
              </w:rPr>
              <w:t xml:space="preserve">УМЕНТ </w:t>
            </w:r>
            <w:r w:rsidR="00803B7F" w:rsidRPr="008B1214">
              <w:rPr>
                <w:b/>
                <w:sz w:val="24"/>
                <w:szCs w:val="24"/>
              </w:rPr>
              <w:br/>
            </w:r>
          </w:p>
        </w:tc>
      </w:tr>
      <w:tr w:rsidR="00803B7F" w:rsidTr="00803B7F">
        <w:tc>
          <w:tcPr>
            <w:tcW w:w="1908" w:type="pct"/>
            <w:gridSpan w:val="3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803B7F">
        <w:tc>
          <w:tcPr>
            <w:tcW w:w="1908" w:type="pct"/>
            <w:gridSpan w:val="3"/>
          </w:tcPr>
          <w:p w:rsidR="00803B7F" w:rsidRDefault="00DA3484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803B7F">
              <w:rPr>
                <w:sz w:val="24"/>
                <w:szCs w:val="24"/>
                <w:lang w:eastAsia="zh-CN"/>
              </w:rPr>
              <w:t xml:space="preserve"> </w:t>
            </w:r>
            <w:r w:rsidR="00803B7F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03B7F" w:rsidRPr="00B27923" w:rsidRDefault="00803B7F" w:rsidP="00FD50F7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03B7F" w:rsidTr="00803B7F">
        <w:trPr>
          <w:trHeight w:val="339"/>
        </w:trPr>
        <w:tc>
          <w:tcPr>
            <w:tcW w:w="5000" w:type="pct"/>
            <w:gridSpan w:val="4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803B7F">
        <w:trPr>
          <w:trHeight w:val="339"/>
        </w:trPr>
        <w:tc>
          <w:tcPr>
            <w:tcW w:w="5000" w:type="pct"/>
            <w:gridSpan w:val="4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803B7F" w:rsidTr="00B01C94">
        <w:tc>
          <w:tcPr>
            <w:tcW w:w="970" w:type="pct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3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B01C94">
        <w:tc>
          <w:tcPr>
            <w:tcW w:w="970" w:type="pct"/>
          </w:tcPr>
          <w:p w:rsidR="00803B7F" w:rsidRDefault="00803B7F" w:rsidP="00FD50F7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0" w:type="pct"/>
            <w:gridSpan w:val="3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Tr="00B01C94">
        <w:tc>
          <w:tcPr>
            <w:tcW w:w="970" w:type="pct"/>
          </w:tcPr>
          <w:p w:rsidR="00803B7F" w:rsidRPr="000A1895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3"/>
          </w:tcPr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Pr="006C7CCA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6C7CCA">
              <w:rPr>
                <w:b/>
                <w:sz w:val="24"/>
                <w:szCs w:val="24"/>
                <w:lang w:eastAsia="zh-CN"/>
              </w:rPr>
              <w:t>Делий П.Ю.</w:t>
            </w: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</w:t>
            </w:r>
            <w:r w:rsidRPr="00B27923">
              <w:rPr>
                <w:sz w:val="24"/>
                <w:szCs w:val="24"/>
                <w:lang w:eastAsia="zh-CN"/>
              </w:rPr>
              <w:t xml:space="preserve">рофессор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Заремба В.Р.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b/>
                <w:sz w:val="24"/>
                <w:szCs w:val="24"/>
                <w:lang w:eastAsia="zh-CN"/>
              </w:rPr>
              <w:t>Токмаков</w:t>
            </w:r>
            <w:proofErr w:type="spellEnd"/>
            <w:r>
              <w:rPr>
                <w:b/>
                <w:sz w:val="24"/>
                <w:szCs w:val="24"/>
                <w:lang w:eastAsia="zh-CN"/>
              </w:rPr>
              <w:t xml:space="preserve"> В.В.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Заслуженный артист России, </w:t>
            </w:r>
            <w:r>
              <w:rPr>
                <w:sz w:val="24"/>
                <w:szCs w:val="24"/>
                <w:lang w:eastAsia="zh-CN"/>
              </w:rPr>
              <w:t xml:space="preserve">старший преподаватель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Pr="006C7CCA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Сергеев О.А.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277531" w:rsidRDefault="00277531" w:rsidP="002775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b/>
                <w:sz w:val="24"/>
                <w:szCs w:val="24"/>
                <w:lang w:eastAsia="zh-CN"/>
              </w:rPr>
              <w:t>Амелин</w:t>
            </w:r>
            <w:proofErr w:type="spellEnd"/>
            <w:r>
              <w:rPr>
                <w:b/>
                <w:sz w:val="24"/>
                <w:szCs w:val="24"/>
                <w:lang w:eastAsia="zh-CN"/>
              </w:rPr>
              <w:t xml:space="preserve"> А.О.</w:t>
            </w: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  <w:p w:rsidR="00277531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Преподаватель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A75DC0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  <w:p w:rsidR="00803B7F" w:rsidRPr="00B27923" w:rsidRDefault="00277531" w:rsidP="002775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b/>
                <w:sz w:val="24"/>
                <w:szCs w:val="24"/>
                <w:lang w:eastAsia="zh-CN"/>
              </w:rPr>
              <w:t>Машко</w:t>
            </w:r>
            <w:proofErr w:type="spellEnd"/>
            <w:r>
              <w:rPr>
                <w:b/>
                <w:sz w:val="24"/>
                <w:szCs w:val="24"/>
                <w:lang w:eastAsia="zh-CN"/>
              </w:rPr>
              <w:t xml:space="preserve"> Д.А.</w:t>
            </w:r>
          </w:p>
        </w:tc>
      </w:tr>
      <w:tr w:rsidR="00803B7F" w:rsidRPr="00B27923" w:rsidTr="00B01C94">
        <w:tc>
          <w:tcPr>
            <w:tcW w:w="970" w:type="pct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0" w:type="pct"/>
            <w:gridSpan w:val="3"/>
          </w:tcPr>
          <w:p w:rsidR="00803B7F" w:rsidRPr="00B27923" w:rsidRDefault="00803B7F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</w:p>
        </w:tc>
      </w:tr>
      <w:tr w:rsidR="00803B7F" w:rsidRPr="00B27923" w:rsidTr="00803B7F">
        <w:tc>
          <w:tcPr>
            <w:tcW w:w="5000" w:type="pct"/>
            <w:gridSpan w:val="4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803B7F" w:rsidRPr="00B27923" w:rsidTr="00803B7F">
        <w:tc>
          <w:tcPr>
            <w:tcW w:w="5000" w:type="pct"/>
            <w:gridSpan w:val="4"/>
          </w:tcPr>
          <w:p w:rsidR="00803B7F" w:rsidRPr="00B27923" w:rsidRDefault="00803B7F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803B7F" w:rsidRPr="00B27923" w:rsidTr="00803B7F">
        <w:tc>
          <w:tcPr>
            <w:tcW w:w="1760" w:type="pct"/>
            <w:gridSpan w:val="2"/>
          </w:tcPr>
          <w:p w:rsidR="00803B7F" w:rsidRPr="00B27923" w:rsidRDefault="00803B7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03B7F" w:rsidRPr="00B27923" w:rsidRDefault="00A75DC0" w:rsidP="00FD50F7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03B7F" w:rsidRPr="00B27923" w:rsidTr="00803B7F">
        <w:tc>
          <w:tcPr>
            <w:tcW w:w="1760" w:type="pct"/>
            <w:gridSpan w:val="2"/>
          </w:tcPr>
          <w:p w:rsidR="00803B7F" w:rsidRPr="00B27923" w:rsidRDefault="00A10F1F" w:rsidP="00FD50F7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03B7F" w:rsidRPr="00B27923" w:rsidRDefault="00803B7F" w:rsidP="00FD50F7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803B7F" w:rsidRDefault="00803B7F" w:rsidP="00803B7F"/>
    <w:p w:rsidR="00B01C94" w:rsidRDefault="00B01C94">
      <w:pPr>
        <w:spacing w:after="200" w:line="276" w:lineRule="auto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BA2252" w:rsidRDefault="00BA2252" w:rsidP="00BA2252">
          <w:pPr>
            <w:pStyle w:val="afb"/>
            <w:spacing w:line="360" w:lineRule="auto"/>
            <w:ind w:left="567" w:hanging="567"/>
            <w:rPr>
              <w:rFonts w:ascii="Times New Roman" w:hAnsi="Times New Roman" w:cs="Times New Roman"/>
              <w:color w:val="auto"/>
            </w:rPr>
          </w:pPr>
          <w:r w:rsidRPr="00BA2252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1C2C2A" w:rsidRPr="00BA2252" w:rsidRDefault="001C2C2A" w:rsidP="00BA2252">
          <w:pPr>
            <w:spacing w:line="360" w:lineRule="auto"/>
            <w:ind w:left="567" w:hanging="567"/>
          </w:pPr>
        </w:p>
        <w:p w:rsidR="00BA2252" w:rsidRPr="00BA2252" w:rsidRDefault="00C70B30" w:rsidP="00BA225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A2252">
            <w:fldChar w:fldCharType="begin"/>
          </w:r>
          <w:r w:rsidR="008414BC" w:rsidRPr="00BA2252">
            <w:instrText xml:space="preserve"> TOC \o "1-3" \h \z \u </w:instrText>
          </w:r>
          <w:r w:rsidRPr="00BA2252">
            <w:fldChar w:fldCharType="separate"/>
          </w:r>
          <w:hyperlink w:anchor="_Toc118740916" w:history="1">
            <w:r w:rsidR="00BA2252" w:rsidRPr="00BA2252">
              <w:rPr>
                <w:rStyle w:val="ad"/>
                <w:noProof/>
              </w:rPr>
              <w:t>1.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ВВЕДЕНИЕ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_Toc118740916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4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BA2252" w:rsidRPr="00BA2252" w:rsidRDefault="007519C8" w:rsidP="00BA225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917" w:history="1">
            <w:r w:rsidR="00BA2252" w:rsidRPr="00BA2252">
              <w:rPr>
                <w:rStyle w:val="ad"/>
                <w:noProof/>
              </w:rPr>
              <w:t>2.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ФОРМЫ САМОСТОЯТЕЛЬНОЙ РАБОТЫ ОБУЧАЮЩИХСЯ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_Toc118740917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8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BA2252" w:rsidRPr="00BA2252" w:rsidRDefault="007519C8" w:rsidP="00BA225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918" w:history="1">
            <w:r w:rsidR="00BA2252" w:rsidRPr="00BA2252">
              <w:rPr>
                <w:rStyle w:val="ad"/>
                <w:noProof/>
              </w:rPr>
              <w:t>3.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_Toc118740918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13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BA2252" w:rsidRPr="00BA2252" w:rsidRDefault="007519C8" w:rsidP="00BA2252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919" w:history="1">
            <w:r w:rsidR="00BA2252" w:rsidRPr="00BA2252">
              <w:rPr>
                <w:rStyle w:val="ad"/>
                <w:noProof/>
              </w:rPr>
              <w:t>3.1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_Toc118740919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13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BA2252" w:rsidRPr="00BA2252" w:rsidRDefault="007519C8" w:rsidP="00BA2252">
          <w:pPr>
            <w:pStyle w:val="33"/>
            <w:tabs>
              <w:tab w:val="left" w:pos="110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920" w:history="1">
            <w:r w:rsidR="00BA2252" w:rsidRPr="00BA2252">
              <w:rPr>
                <w:rStyle w:val="ad"/>
                <w:noProof/>
              </w:rPr>
              <w:t>3.2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МЕТОДИЧЕСКИЕ РЕКОМЕНДАЦИИ ДЛЯ СТУДЕНТОВ ПО ОТДЕЛЬНЫМ ФОРМАМ САМОСТОЯТЕЛЬНОЙ РАБОТЫ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_Toc118740920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14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BA2252" w:rsidRPr="00BA2252" w:rsidRDefault="007519C8" w:rsidP="00BA2252">
          <w:pPr>
            <w:pStyle w:val="23"/>
            <w:tabs>
              <w:tab w:val="left" w:pos="660"/>
              <w:tab w:val="right" w:leader="dot" w:pos="9344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921" w:history="1">
            <w:r w:rsidR="00BA2252" w:rsidRPr="00BA2252">
              <w:rPr>
                <w:rStyle w:val="ad"/>
                <w:noProof/>
              </w:rPr>
              <w:t>4.</w:t>
            </w:r>
            <w:r w:rsidR="00BA2252" w:rsidRPr="00BA225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2252" w:rsidRPr="00BA2252">
              <w:rPr>
                <w:rStyle w:val="ad"/>
                <w:noProof/>
              </w:rPr>
              <w:t>ОЦЕНКА САМОСТОЯТЕЛЬНОЙ РАБОТЫ</w:t>
            </w:r>
            <w:r w:rsidR="00BA2252" w:rsidRPr="00BA2252">
              <w:rPr>
                <w:noProof/>
                <w:webHidden/>
              </w:rPr>
              <w:tab/>
            </w:r>
            <w:r w:rsidR="00BA2252" w:rsidRPr="00BA2252">
              <w:rPr>
                <w:noProof/>
                <w:webHidden/>
              </w:rPr>
              <w:fldChar w:fldCharType="begin"/>
            </w:r>
            <w:r w:rsidR="00BA2252" w:rsidRPr="00BA2252">
              <w:rPr>
                <w:noProof/>
                <w:webHidden/>
              </w:rPr>
              <w:instrText xml:space="preserve"> PAGEREF _Toc118740921 \h </w:instrText>
            </w:r>
            <w:r w:rsidR="00BA2252" w:rsidRPr="00BA2252">
              <w:rPr>
                <w:noProof/>
                <w:webHidden/>
              </w:rPr>
            </w:r>
            <w:r w:rsidR="00BA2252" w:rsidRPr="00BA2252">
              <w:rPr>
                <w:noProof/>
                <w:webHidden/>
              </w:rPr>
              <w:fldChar w:fldCharType="separate"/>
            </w:r>
            <w:r w:rsidR="00BA2252" w:rsidRPr="00BA2252">
              <w:rPr>
                <w:noProof/>
                <w:webHidden/>
              </w:rPr>
              <w:t>15</w:t>
            </w:r>
            <w:r w:rsidR="00BA2252" w:rsidRPr="00BA2252">
              <w:rPr>
                <w:noProof/>
                <w:webHidden/>
              </w:rPr>
              <w:fldChar w:fldCharType="end"/>
            </w:r>
          </w:hyperlink>
        </w:p>
        <w:p w:rsidR="008414BC" w:rsidRPr="00BA2252" w:rsidRDefault="00C70B30" w:rsidP="00BA2252">
          <w:pPr>
            <w:spacing w:line="360" w:lineRule="auto"/>
            <w:ind w:left="567" w:hanging="567"/>
          </w:pPr>
          <w:r w:rsidRPr="00BA2252">
            <w:rPr>
              <w:bCs/>
            </w:rPr>
            <w:fldChar w:fldCharType="end"/>
          </w:r>
        </w:p>
      </w:sdtContent>
    </w:sdt>
    <w:p w:rsidR="00ED7042" w:rsidRPr="00BA2252" w:rsidRDefault="00BA2252" w:rsidP="00BA2252">
      <w:pPr>
        <w:pStyle w:val="3"/>
        <w:spacing w:line="360" w:lineRule="auto"/>
        <w:ind w:left="567" w:hanging="567"/>
        <w:rPr>
          <w:rFonts w:ascii="Times New Roman" w:hAnsi="Times New Roman" w:cs="Times New Roman"/>
          <w:color w:val="auto"/>
        </w:rPr>
      </w:pPr>
      <w:r w:rsidRPr="00BA2252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118740916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C921F2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ED7042" w:rsidRPr="00C921F2" w:rsidRDefault="00ED7042" w:rsidP="002C4113">
      <w:pPr>
        <w:autoSpaceDE w:val="0"/>
        <w:autoSpaceDN w:val="0"/>
        <w:adjustRightInd w:val="0"/>
        <w:spacing w:line="276" w:lineRule="auto"/>
        <w:ind w:firstLine="567"/>
        <w:jc w:val="both"/>
      </w:pPr>
      <w:proofErr w:type="gramStart"/>
      <w:r w:rsidRPr="00C921F2">
        <w:t>Самостоятельная работа по дисципли</w:t>
      </w:r>
      <w:r w:rsidRPr="001F6B99">
        <w:t xml:space="preserve">не </w:t>
      </w:r>
      <w:r w:rsidRPr="001F6B99">
        <w:rPr>
          <w:b/>
        </w:rPr>
        <w:t>«</w:t>
      </w:r>
      <w:r w:rsidR="001F6B99">
        <w:rPr>
          <w:b/>
        </w:rPr>
        <w:t>С</w:t>
      </w:r>
      <w:r w:rsidR="001F6B99" w:rsidRPr="001F6B99">
        <w:rPr>
          <w:b/>
        </w:rPr>
        <w:t>пециальный инструмент</w:t>
      </w:r>
      <w:r w:rsidRPr="001F6B99">
        <w:rPr>
          <w:b/>
        </w:rPr>
        <w:t>»</w:t>
      </w:r>
      <w:r w:rsidRPr="001F6B99">
        <w:t xml:space="preserve"> является важнейшей частью образовательного процесса, дидактическим средством развития </w:t>
      </w:r>
      <w:r w:rsidR="002F25CC" w:rsidRPr="001F6B99">
        <w:t xml:space="preserve">знаний, </w:t>
      </w:r>
      <w:r w:rsidR="002F25CC" w:rsidRPr="00C921F2">
        <w:t>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6F5D26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FE42CC" w:rsidRPr="00582279" w:rsidRDefault="00ED7042" w:rsidP="002C4113">
      <w:pPr>
        <w:spacing w:line="276" w:lineRule="auto"/>
        <w:ind w:firstLine="567"/>
        <w:jc w:val="both"/>
      </w:pPr>
      <w:r w:rsidRPr="00582279">
        <w:t xml:space="preserve">Все виды самостоятельной работы  </w:t>
      </w:r>
      <w:proofErr w:type="gramStart"/>
      <w:r w:rsidRPr="00582279">
        <w:t>обучающихся</w:t>
      </w:r>
      <w:proofErr w:type="gramEnd"/>
      <w:r w:rsidRPr="00582279">
        <w:t xml:space="preserve"> по дисциплине </w:t>
      </w:r>
      <w:r w:rsidR="001F6B99" w:rsidRPr="00582279">
        <w:rPr>
          <w:b/>
        </w:rPr>
        <w:t>«Специальный инструмент»</w:t>
      </w:r>
      <w:r w:rsidRPr="00582279">
        <w:rPr>
          <w:b/>
        </w:rPr>
        <w:t xml:space="preserve"> </w:t>
      </w:r>
      <w:r w:rsidRPr="00582279">
        <w:t>определены соответствующе</w:t>
      </w:r>
      <w:r w:rsidR="00FE42CC" w:rsidRPr="00582279">
        <w:t>й рабочей программой дисциплины.</w:t>
      </w:r>
      <w:r w:rsidRPr="00582279">
        <w:t xml:space="preserve"> </w:t>
      </w:r>
    </w:p>
    <w:p w:rsidR="00090452" w:rsidRPr="00582279" w:rsidRDefault="00090452" w:rsidP="00FD50F7">
      <w:pPr>
        <w:spacing w:line="276" w:lineRule="auto"/>
        <w:ind w:firstLine="708"/>
        <w:rPr>
          <w:lang w:eastAsia="zh-CN"/>
        </w:rPr>
      </w:pPr>
    </w:p>
    <w:p w:rsidR="00FD50F7" w:rsidRPr="00582279" w:rsidRDefault="00FD50F7" w:rsidP="00FD50F7">
      <w:pPr>
        <w:spacing w:line="276" w:lineRule="auto"/>
        <w:ind w:firstLine="708"/>
        <w:rPr>
          <w:lang w:eastAsia="zh-CN"/>
        </w:rPr>
      </w:pPr>
      <w:r w:rsidRPr="00582279">
        <w:rPr>
          <w:lang w:eastAsia="zh-CN"/>
        </w:rPr>
        <w:t>Общая трудоемкость дисциплины составляет:</w:t>
      </w:r>
    </w:p>
    <w:p w:rsidR="00FD50F7" w:rsidRPr="00582279" w:rsidRDefault="00FD50F7" w:rsidP="00FD50F7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582279" w:rsidRPr="00582279" w:rsidTr="0058227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55</w:t>
            </w:r>
          </w:p>
        </w:tc>
      </w:tr>
      <w:tr w:rsidR="00582279" w:rsidRPr="00582279" w:rsidTr="0058227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1980</w:t>
            </w:r>
          </w:p>
        </w:tc>
      </w:tr>
      <w:tr w:rsidR="00582279" w:rsidRPr="00582279" w:rsidTr="00582279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1485</w:t>
            </w:r>
          </w:p>
        </w:tc>
      </w:tr>
    </w:tbl>
    <w:p w:rsidR="00FD50F7" w:rsidRPr="00582279" w:rsidRDefault="00FD50F7" w:rsidP="00FD50F7">
      <w:pPr>
        <w:spacing w:line="276" w:lineRule="auto"/>
        <w:ind w:firstLine="567"/>
        <w:jc w:val="both"/>
        <w:rPr>
          <w:lang w:eastAsia="zh-CN"/>
        </w:rPr>
      </w:pPr>
    </w:p>
    <w:p w:rsidR="00FD50F7" w:rsidRDefault="00FD50F7" w:rsidP="00FD50F7">
      <w:pPr>
        <w:spacing w:line="276" w:lineRule="auto"/>
        <w:ind w:firstLine="567"/>
        <w:jc w:val="both"/>
        <w:rPr>
          <w:lang w:eastAsia="zh-CN"/>
        </w:rPr>
        <w:sectPr w:rsidR="00FD50F7" w:rsidSect="00803B7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42CC" w:rsidRPr="00C921F2" w:rsidRDefault="00FE42CC" w:rsidP="00FD50F7">
      <w:pPr>
        <w:spacing w:line="276" w:lineRule="auto"/>
        <w:ind w:firstLine="567"/>
        <w:jc w:val="both"/>
        <w:rPr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FE42CC" w:rsidRPr="00082AF2" w:rsidRDefault="00FE42CC" w:rsidP="000340A4">
      <w:pPr>
        <w:spacing w:line="360" w:lineRule="auto"/>
        <w:rPr>
          <w:sz w:val="28"/>
          <w:szCs w:val="28"/>
          <w:lang w:eastAsia="zh-CN"/>
        </w:rPr>
      </w:pPr>
    </w:p>
    <w:p w:rsidR="00327B7E" w:rsidRPr="000F6F5E" w:rsidRDefault="00FD50F7" w:rsidP="00FD50F7">
      <w:pPr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41"/>
        <w:gridCol w:w="1774"/>
        <w:gridCol w:w="3040"/>
        <w:gridCol w:w="896"/>
        <w:gridCol w:w="754"/>
        <w:gridCol w:w="754"/>
        <w:gridCol w:w="754"/>
        <w:gridCol w:w="754"/>
        <w:gridCol w:w="754"/>
        <w:gridCol w:w="754"/>
        <w:gridCol w:w="754"/>
        <w:gridCol w:w="757"/>
      </w:tblGrid>
      <w:tr w:rsidR="00582279" w:rsidRPr="00582279" w:rsidTr="00582279">
        <w:trPr>
          <w:trHeight w:val="315"/>
        </w:trPr>
        <w:tc>
          <w:tcPr>
            <w:tcW w:w="265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Виды учебной деятельности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 xml:space="preserve">Всего </w:t>
            </w:r>
          </w:p>
        </w:tc>
        <w:tc>
          <w:tcPr>
            <w:tcW w:w="204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семестры</w:t>
            </w:r>
          </w:p>
        </w:tc>
      </w:tr>
      <w:tr w:rsidR="00582279" w:rsidRPr="00582279" w:rsidTr="00582279">
        <w:trPr>
          <w:trHeight w:val="315"/>
        </w:trPr>
        <w:tc>
          <w:tcPr>
            <w:tcW w:w="265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8</w:t>
            </w:r>
          </w:p>
        </w:tc>
      </w:tr>
      <w:tr w:rsidR="00582279" w:rsidRPr="00582279" w:rsidTr="00582279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582279">
              <w:rPr>
                <w:b/>
                <w:bCs/>
                <w:color w:val="000000"/>
              </w:rPr>
              <w:t>обучающихся</w:t>
            </w:r>
            <w:proofErr w:type="gramEnd"/>
            <w:r w:rsidRPr="00582279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26</w:t>
            </w:r>
          </w:p>
        </w:tc>
      </w:tr>
      <w:tr w:rsidR="00582279" w:rsidRPr="00582279" w:rsidTr="00582279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Индивидуальные занятия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132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34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26</w:t>
            </w:r>
          </w:p>
        </w:tc>
      </w:tr>
      <w:tr w:rsidR="00582279" w:rsidRPr="00582279" w:rsidTr="00582279">
        <w:trPr>
          <w:trHeight w:val="315"/>
        </w:trPr>
        <w:tc>
          <w:tcPr>
            <w:tcW w:w="2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1608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146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191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235</w:t>
            </w:r>
          </w:p>
        </w:tc>
      </w:tr>
      <w:tr w:rsidR="00582279" w:rsidRPr="00582279" w:rsidTr="00582279">
        <w:trPr>
          <w:trHeight w:val="315"/>
        </w:trPr>
        <w:tc>
          <w:tcPr>
            <w:tcW w:w="16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экзамен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108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27</w:t>
            </w:r>
          </w:p>
        </w:tc>
      </w:tr>
      <w:tr w:rsidR="00582279" w:rsidRPr="00582279" w:rsidTr="00582279">
        <w:trPr>
          <w:trHeight w:val="315"/>
        </w:trPr>
        <w:tc>
          <w:tcPr>
            <w:tcW w:w="16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2279" w:rsidRPr="00582279" w:rsidRDefault="00582279" w:rsidP="00582279">
            <w:pPr>
              <w:rPr>
                <w:color w:val="000000"/>
              </w:rPr>
            </w:pPr>
            <w:r w:rsidRPr="00582279">
              <w:rPr>
                <w:color w:val="000000"/>
              </w:rPr>
              <w:t>зачет с оценкой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ДЗ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color w:val="000000"/>
              </w:rPr>
            </w:pPr>
            <w:r w:rsidRPr="00582279">
              <w:rPr>
                <w:color w:val="000000"/>
              </w:rPr>
              <w:t> </w:t>
            </w:r>
          </w:p>
        </w:tc>
      </w:tr>
      <w:tr w:rsidR="00582279" w:rsidRPr="00582279" w:rsidTr="00582279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1980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180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288</w:t>
            </w:r>
          </w:p>
        </w:tc>
      </w:tr>
      <w:tr w:rsidR="00582279" w:rsidRPr="00582279" w:rsidTr="00582279">
        <w:trPr>
          <w:trHeight w:val="330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</w:p>
        </w:tc>
        <w:tc>
          <w:tcPr>
            <w:tcW w:w="16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82279" w:rsidRPr="00582279" w:rsidRDefault="00582279" w:rsidP="00582279">
            <w:pPr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279" w:rsidRPr="00582279" w:rsidRDefault="00582279" w:rsidP="00582279">
            <w:pPr>
              <w:jc w:val="center"/>
              <w:rPr>
                <w:b/>
                <w:bCs/>
                <w:color w:val="000000"/>
              </w:rPr>
            </w:pPr>
            <w:r w:rsidRPr="00582279">
              <w:rPr>
                <w:b/>
                <w:bCs/>
                <w:color w:val="000000"/>
              </w:rPr>
              <w:t>8</w:t>
            </w:r>
          </w:p>
        </w:tc>
      </w:tr>
    </w:tbl>
    <w:p w:rsidR="00FD50F7" w:rsidRPr="000F6F5E" w:rsidRDefault="00FD50F7" w:rsidP="00FD50F7">
      <w:pPr>
        <w:jc w:val="both"/>
        <w:rPr>
          <w:lang w:eastAsia="zh-CN"/>
        </w:rPr>
      </w:pPr>
    </w:p>
    <w:p w:rsidR="00FD50F7" w:rsidRPr="002A1B29" w:rsidRDefault="00FD50F7" w:rsidP="00A21F88">
      <w:pPr>
        <w:jc w:val="right"/>
        <w:rPr>
          <w:rFonts w:eastAsia="Arial Unicode MS"/>
          <w:b/>
          <w:bCs/>
          <w:lang w:eastAsia="zh-CN"/>
        </w:rPr>
      </w:pPr>
    </w:p>
    <w:p w:rsidR="00A21F88" w:rsidRDefault="00A21F88" w:rsidP="00A21F88">
      <w:pPr>
        <w:spacing w:line="276" w:lineRule="auto"/>
        <w:jc w:val="right"/>
        <w:rPr>
          <w:lang w:eastAsia="zh-CN"/>
        </w:rPr>
      </w:pPr>
    </w:p>
    <w:p w:rsidR="00FD50F7" w:rsidRDefault="00FD50F7" w:rsidP="00FD50F7">
      <w:pPr>
        <w:autoSpaceDE w:val="0"/>
        <w:autoSpaceDN w:val="0"/>
        <w:adjustRightInd w:val="0"/>
        <w:jc w:val="both"/>
        <w:sectPr w:rsidR="00FD50F7" w:rsidSect="001158D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ED7042" w:rsidRDefault="00ED7042" w:rsidP="00F914F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F35F56" w:rsidRPr="00C921F2" w:rsidRDefault="00F35F56" w:rsidP="00F914FB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</w:rPr>
      </w:pPr>
    </w:p>
    <w:p w:rsidR="00FD50F7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Индивидуальные аудиторные занятия с преподавателем и концертмейстером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Изучение концертного и инструктивного репертуара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>Подготовка к сдаче и сдача «технических зачетов»</w:t>
      </w:r>
    </w:p>
    <w:p w:rsidR="00F35F56" w:rsidRDefault="00F35F56" w:rsidP="00F914FB">
      <w:pPr>
        <w:pStyle w:val="af1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</w:pPr>
      <w:r>
        <w:t xml:space="preserve">Подготовка и сдача промежуточных аттестаций </w:t>
      </w:r>
    </w:p>
    <w:p w:rsidR="00F35F56" w:rsidRDefault="00F35F56" w:rsidP="00F914FB">
      <w:pPr>
        <w:autoSpaceDE w:val="0"/>
        <w:autoSpaceDN w:val="0"/>
        <w:adjustRightInd w:val="0"/>
        <w:spacing w:line="276" w:lineRule="auto"/>
        <w:ind w:left="567"/>
        <w:jc w:val="both"/>
      </w:pPr>
    </w:p>
    <w:p w:rsidR="00ED7042" w:rsidRPr="00C921F2" w:rsidRDefault="00ED7042" w:rsidP="00F914F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F35F56" w:rsidRDefault="00F35F56" w:rsidP="00F914FB">
      <w:pPr>
        <w:autoSpaceDE w:val="0"/>
        <w:spacing w:after="200" w:line="276" w:lineRule="auto"/>
        <w:ind w:firstLine="567"/>
        <w:jc w:val="both"/>
        <w:rPr>
          <w:b/>
        </w:rPr>
      </w:pPr>
    </w:p>
    <w:p w:rsidR="005024B5" w:rsidRPr="00C921F2" w:rsidRDefault="005024B5" w:rsidP="00F914FB">
      <w:pPr>
        <w:autoSpaceDE w:val="0"/>
        <w:spacing w:after="200" w:line="276" w:lineRule="auto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5024B5" w:rsidRPr="00C921F2" w:rsidRDefault="005024B5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F914FB">
      <w:pPr>
        <w:spacing w:line="276" w:lineRule="auto"/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F35F56" w:rsidRPr="00C921F2" w:rsidRDefault="00F35F56" w:rsidP="00F914FB">
      <w:pPr>
        <w:spacing w:line="276" w:lineRule="auto"/>
        <w:ind w:firstLine="709"/>
        <w:jc w:val="both"/>
        <w:rPr>
          <w:b/>
        </w:rPr>
      </w:pP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самостоятельный исполнительский анализ музыкального материала</w:t>
      </w: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изучение стилистических особенностей произведений концертного репертуара,</w:t>
      </w:r>
      <w:r w:rsidRPr="00F35F56">
        <w:t xml:space="preserve"> </w:t>
      </w:r>
    </w:p>
    <w:p w:rsidR="00ED7042" w:rsidRPr="00C921F2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самостоятельный разбор музыкального материала, выявление технических трудностей, подбор методов их решения</w:t>
      </w:r>
      <w:r w:rsidR="00ED7042" w:rsidRPr="00C921F2">
        <w:t>;</w:t>
      </w:r>
    </w:p>
    <w:p w:rsidR="000340A4" w:rsidRPr="00C921F2" w:rsidRDefault="00B724F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F35F56">
        <w:t xml:space="preserve">работа над интонацией, фразировкой, </w:t>
      </w:r>
      <w:r w:rsidR="000340A4" w:rsidRPr="00F35F56">
        <w:t>формой произведения;</w:t>
      </w:r>
    </w:p>
    <w:p w:rsidR="00ED7042" w:rsidRPr="00C921F2" w:rsidRDefault="00A437CC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 w:rsidRPr="00C921F2">
        <w:t>проработ</w:t>
      </w:r>
      <w:r w:rsidR="00F35F56">
        <w:t>ка</w:t>
      </w:r>
      <w:r w:rsidRPr="00C921F2">
        <w:t xml:space="preserve"> художественн</w:t>
      </w:r>
      <w:r w:rsidR="00F35F56">
        <w:t>ого</w:t>
      </w:r>
      <w:r w:rsidR="000340A4" w:rsidRPr="00C921F2">
        <w:t xml:space="preserve"> образ</w:t>
      </w:r>
      <w:r w:rsidRPr="00C921F2">
        <w:t xml:space="preserve"> произведения, формирова</w:t>
      </w:r>
      <w:r w:rsidR="00F35F56">
        <w:t>ние</w:t>
      </w:r>
      <w:r w:rsidRPr="00C921F2">
        <w:t xml:space="preserve"> </w:t>
      </w:r>
      <w:proofErr w:type="gramStart"/>
      <w:r w:rsidRPr="00C921F2">
        <w:t>собственн</w:t>
      </w:r>
      <w:r w:rsidR="00F35F56">
        <w:t>ой</w:t>
      </w:r>
      <w:proofErr w:type="gramEnd"/>
      <w:r w:rsidR="000340A4" w:rsidRPr="00C921F2">
        <w:t xml:space="preserve"> трактовку</w:t>
      </w:r>
      <w:r w:rsidRPr="00C921F2">
        <w:t xml:space="preserve"> музыкального сочинения</w:t>
      </w:r>
      <w:r w:rsidR="00ED7042" w:rsidRPr="00C921F2">
        <w:t xml:space="preserve">; </w:t>
      </w:r>
    </w:p>
    <w:p w:rsidR="00F35F56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>самонаблюдение, самодиагностика, самоанализ в процессе самостоятельной работы</w:t>
      </w:r>
    </w:p>
    <w:p w:rsidR="00854DF9" w:rsidRPr="00C921F2" w:rsidRDefault="00F35F56" w:rsidP="00F914FB">
      <w:pPr>
        <w:pStyle w:val="af1"/>
        <w:numPr>
          <w:ilvl w:val="0"/>
          <w:numId w:val="21"/>
        </w:numPr>
        <w:suppressAutoHyphens/>
        <w:autoSpaceDE w:val="0"/>
        <w:spacing w:after="200" w:line="276" w:lineRule="auto"/>
        <w:jc w:val="both"/>
      </w:pPr>
      <w:r>
        <w:t xml:space="preserve">психологическая </w:t>
      </w:r>
      <w:r w:rsidR="00854DF9" w:rsidRPr="00C921F2">
        <w:t>подготов</w:t>
      </w:r>
      <w:r>
        <w:t>ка</w:t>
      </w:r>
      <w:r w:rsidR="00854DF9" w:rsidRPr="00C921F2">
        <w:t xml:space="preserve"> к концертному выступлению.</w:t>
      </w:r>
    </w:p>
    <w:p w:rsidR="005E25E2" w:rsidRPr="00C921F2" w:rsidRDefault="00F35F56" w:rsidP="00F914FB">
      <w:pPr>
        <w:tabs>
          <w:tab w:val="left" w:pos="1020"/>
        </w:tabs>
        <w:autoSpaceDE w:val="0"/>
        <w:autoSpaceDN w:val="0"/>
        <w:adjustRightInd w:val="0"/>
        <w:spacing w:line="276" w:lineRule="auto"/>
        <w:ind w:firstLine="567"/>
        <w:jc w:val="both"/>
        <w:rPr>
          <w:iCs/>
        </w:rPr>
      </w:pPr>
      <w:r>
        <w:rPr>
          <w:iCs/>
        </w:rPr>
        <w:tab/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 xml:space="preserve"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</w:t>
      </w:r>
      <w:r w:rsidRPr="00C921F2">
        <w:lastRenderedPageBreak/>
        <w:t>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F914FB">
      <w:pPr>
        <w:autoSpaceDE w:val="0"/>
        <w:spacing w:after="200" w:line="276" w:lineRule="auto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6202DE">
        <w:t>работы даёт педагогу основания</w:t>
      </w:r>
      <w:r w:rsidRPr="00C921F2">
        <w:t>: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судить о степени освоения студентом учебного материала</w:t>
      </w:r>
      <w:r w:rsidR="0073535C">
        <w:t xml:space="preserve"> и сформированности компетенций</w:t>
      </w:r>
      <w:r w:rsidRPr="00C921F2">
        <w:t>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F914FB">
      <w:pPr>
        <w:numPr>
          <w:ilvl w:val="0"/>
          <w:numId w:val="14"/>
        </w:numPr>
        <w:suppressAutoHyphens/>
        <w:autoSpaceDE w:val="0"/>
        <w:spacing w:after="200" w:line="276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F914FB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73535C">
        <w:t>Оценки</w:t>
      </w:r>
      <w:r w:rsidRPr="00C921F2">
        <w:t xml:space="preserve">, полученные студентом по результатам аудиторной работы, формируют </w:t>
      </w:r>
      <w:r w:rsidR="0073535C">
        <w:t xml:space="preserve">итоговую </w:t>
      </w:r>
      <w:r w:rsidRPr="00C921F2">
        <w:t>оценку текущей успеваемости студента по дисциплине</w:t>
      </w:r>
      <w:r w:rsidR="0073535C">
        <w:t xml:space="preserve"> в семестре</w:t>
      </w:r>
      <w:r w:rsidRPr="00C921F2">
        <w:t>.</w:t>
      </w:r>
    </w:p>
    <w:p w:rsidR="00D00085" w:rsidRPr="00082AF2" w:rsidRDefault="00D00085" w:rsidP="00F914FB">
      <w:pPr>
        <w:spacing w:after="200" w:line="276" w:lineRule="auto"/>
        <w:rPr>
          <w:sz w:val="28"/>
          <w:szCs w:val="28"/>
        </w:rPr>
      </w:pPr>
      <w:r w:rsidRPr="00082AF2"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118740917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2"/>
      <w:bookmarkEnd w:id="3"/>
      <w:proofErr w:type="gramEnd"/>
    </w:p>
    <w:p w:rsidR="00F914FB" w:rsidRDefault="00F914FB" w:rsidP="00C921F2">
      <w:pPr>
        <w:autoSpaceDE w:val="0"/>
        <w:autoSpaceDN w:val="0"/>
        <w:adjustRightInd w:val="0"/>
        <w:ind w:firstLine="567"/>
      </w:pPr>
    </w:p>
    <w:p w:rsidR="00BE1191" w:rsidRDefault="00BE1191" w:rsidP="00C921F2">
      <w:pPr>
        <w:autoSpaceDE w:val="0"/>
        <w:autoSpaceDN w:val="0"/>
        <w:adjustRightInd w:val="0"/>
        <w:ind w:firstLine="567"/>
        <w:rPr>
          <w:b/>
        </w:rPr>
      </w:pPr>
      <w:r w:rsidRPr="00C921F2">
        <w:rPr>
          <w:b/>
          <w:bCs/>
        </w:rPr>
        <w:t xml:space="preserve">Самостоятельная работа студентов по дисциплине </w:t>
      </w:r>
      <w:r w:rsidR="001F6B99" w:rsidRPr="001F6B99">
        <w:rPr>
          <w:b/>
        </w:rPr>
        <w:t>«</w:t>
      </w:r>
      <w:r w:rsidR="001F6B99">
        <w:rPr>
          <w:b/>
        </w:rPr>
        <w:t>С</w:t>
      </w:r>
      <w:r w:rsidR="001F6B99" w:rsidRPr="001F6B99">
        <w:rPr>
          <w:b/>
        </w:rPr>
        <w:t>пециальный инструмент»</w:t>
      </w:r>
    </w:p>
    <w:p w:rsidR="00F914FB" w:rsidRPr="00C921F2" w:rsidRDefault="00F914FB" w:rsidP="00C921F2">
      <w:pPr>
        <w:autoSpaceDE w:val="0"/>
        <w:autoSpaceDN w:val="0"/>
        <w:adjustRightInd w:val="0"/>
        <w:ind w:firstLine="567"/>
        <w:rPr>
          <w:b/>
          <w:bCs/>
        </w:rPr>
      </w:pP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3166"/>
        <w:gridCol w:w="670"/>
        <w:gridCol w:w="657"/>
        <w:gridCol w:w="2969"/>
        <w:gridCol w:w="1665"/>
      </w:tblGrid>
      <w:tr w:rsidR="00C657F7" w:rsidRPr="00082AF2" w:rsidTr="008929BF">
        <w:trPr>
          <w:trHeight w:val="1321"/>
        </w:trPr>
        <w:tc>
          <w:tcPr>
            <w:tcW w:w="231" w:type="pct"/>
            <w:shd w:val="clear" w:color="000000" w:fill="D9D9D9"/>
            <w:noWrap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</w:tc>
        <w:tc>
          <w:tcPr>
            <w:tcW w:w="1654" w:type="pct"/>
            <w:shd w:val="clear" w:color="000000" w:fill="D9D9D9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C657F7" w:rsidRPr="00082AF2" w:rsidRDefault="00C657F7" w:rsidP="00622E53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C657F7" w:rsidRPr="00082AF2" w:rsidRDefault="00C657F7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C657F7" w:rsidRPr="00082AF2" w:rsidRDefault="00C657F7" w:rsidP="00920703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C657F7" w:rsidRPr="00082AF2" w:rsidRDefault="00C657F7" w:rsidP="00920703">
            <w:pPr>
              <w:jc w:val="center"/>
              <w:rPr>
                <w:color w:val="000000"/>
              </w:rPr>
            </w:pPr>
          </w:p>
        </w:tc>
      </w:tr>
      <w:tr w:rsidR="008E2EB9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8E2EB9" w:rsidRPr="001158DC" w:rsidRDefault="008E2EB9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8E2EB9" w:rsidRDefault="008E2EB9" w:rsidP="00FD50F7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G</w:t>
            </w:r>
            <w:r w:rsidRPr="00833A38">
              <w:t>\</w:t>
            </w:r>
            <w:r w:rsidRPr="00833A38">
              <w:rPr>
                <w:lang w:val="en-US"/>
              </w:rPr>
              <w:t>e</w:t>
            </w:r>
            <w:r w:rsidRPr="002A1B29">
              <w:rPr>
                <w:color w:val="000000"/>
              </w:rPr>
              <w:t xml:space="preserve">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Работа над этюдами;  </w:t>
            </w:r>
            <w:r w:rsidRPr="002A1B29">
              <w:rPr>
                <w:color w:val="000000"/>
              </w:rPr>
              <w:br/>
            </w:r>
          </w:p>
          <w:p w:rsidR="008E2EB9" w:rsidRPr="002A1B29" w:rsidRDefault="008E2EB9" w:rsidP="00FD50F7">
            <w:pPr>
              <w:rPr>
                <w:color w:val="000000"/>
              </w:rPr>
            </w:pPr>
            <w:r>
              <w:rPr>
                <w:color w:val="000000"/>
              </w:rPr>
              <w:t>Исполнение сольных произведений</w:t>
            </w:r>
            <w:r w:rsidRPr="002A1B29">
              <w:rPr>
                <w:color w:val="000000"/>
              </w:rPr>
              <w:t xml:space="preserve"> композиторов XVII-XVIII вв.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E2EB9" w:rsidRPr="00082AF2" w:rsidRDefault="008E2EB9" w:rsidP="003F2F44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E2EB9" w:rsidRPr="002A1B29" w:rsidRDefault="008E2EB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E2EB9" w:rsidRPr="00082AF2" w:rsidRDefault="008E2EB9" w:rsidP="0089369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E2EB9" w:rsidRPr="00082AF2" w:rsidRDefault="00586D79" w:rsidP="0089369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E2EB9"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E2EB9" w:rsidRPr="00082AF2" w:rsidRDefault="00586D79" w:rsidP="0089369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8E2EB9" w:rsidRPr="00082AF2">
              <w:rPr>
                <w:color w:val="000000"/>
              </w:rPr>
              <w:t xml:space="preserve">.Анализ </w:t>
            </w:r>
            <w:proofErr w:type="spellStart"/>
            <w:r w:rsidR="008E2EB9" w:rsidRPr="00082AF2">
              <w:rPr>
                <w:color w:val="000000"/>
              </w:rPr>
              <w:t>медиаконтента</w:t>
            </w:r>
            <w:proofErr w:type="spellEnd"/>
            <w:r w:rsidR="008E2EB9"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E2EB9" w:rsidRPr="002A1B29" w:rsidRDefault="007F1002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F1002">
              <w:rPr>
                <w:color w:val="000000"/>
              </w:rPr>
              <w:t>6</w:t>
            </w:r>
          </w:p>
        </w:tc>
      </w:tr>
      <w:tr w:rsidR="001158DC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1158DC" w:rsidRPr="001158DC" w:rsidRDefault="001158DC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1158DC" w:rsidRPr="002A1B29" w:rsidRDefault="001158DC" w:rsidP="001158DC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1158DC" w:rsidRDefault="001158DC" w:rsidP="001158DC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1158DC" w:rsidRPr="002A1B29" w:rsidRDefault="001158DC" w:rsidP="001158DC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1158DC" w:rsidRPr="007F1002" w:rsidRDefault="007F1002" w:rsidP="001158DC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1158DC" w:rsidRPr="002A1B29" w:rsidRDefault="001158DC" w:rsidP="001158DC">
            <w:pPr>
              <w:jc w:val="center"/>
              <w:rPr>
                <w:color w:val="000000"/>
              </w:rPr>
            </w:pP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 w:val="restart"/>
            <w:hideMark/>
          </w:tcPr>
          <w:p w:rsidR="00586D79" w:rsidRPr="002A1B2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F</w:t>
            </w:r>
            <w:r w:rsidRPr="00833A38">
              <w:t>\</w:t>
            </w:r>
            <w:r w:rsidRPr="00833A38">
              <w:rPr>
                <w:lang w:val="en-US"/>
              </w:rPr>
              <w:t>d</w:t>
            </w:r>
            <w:r w:rsidRPr="002A1B29">
              <w:rPr>
                <w:color w:val="000000"/>
              </w:rPr>
              <w:t xml:space="preserve">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Работа над этюдами; 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t>Исполнение сольных произведений</w:t>
            </w:r>
            <w:r w:rsidRPr="002A1B29">
              <w:rPr>
                <w:color w:val="000000"/>
              </w:rPr>
              <w:t xml:space="preserve"> композиторов XVII-XVIII вв.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586D79" w:rsidRPr="003F2F44" w:rsidRDefault="00586D79" w:rsidP="007F100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F1002">
              <w:rPr>
                <w:color w:val="000000"/>
              </w:rPr>
              <w:t>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1.Индивидуальные </w:t>
            </w:r>
            <w:r w:rsidRPr="00082AF2">
              <w:rPr>
                <w:color w:val="000000"/>
              </w:rPr>
              <w:lastRenderedPageBreak/>
              <w:t>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96</w:t>
            </w:r>
          </w:p>
        </w:tc>
      </w:tr>
      <w:tr w:rsidR="001158DC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1158DC" w:rsidRPr="001158DC" w:rsidRDefault="001158DC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1158DC" w:rsidRPr="002A1B29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1158DC" w:rsidRDefault="001158DC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1158DC" w:rsidRPr="002A1B29" w:rsidRDefault="001158DC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1158DC" w:rsidRPr="00082AF2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1158DC" w:rsidRPr="002A1B29" w:rsidRDefault="007F1002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hideMark/>
          </w:tcPr>
          <w:p w:rsidR="00586D79" w:rsidRDefault="00586D79" w:rsidP="00FD50F7">
            <w:pPr>
              <w:spacing w:after="240"/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D</w:t>
            </w:r>
            <w:r w:rsidRPr="00833A38">
              <w:t>\</w:t>
            </w:r>
            <w:r w:rsidRPr="00833A38">
              <w:rPr>
                <w:lang w:val="en-US"/>
              </w:rPr>
              <w:t>h</w:t>
            </w:r>
            <w:r w:rsidRPr="002A1B29">
              <w:rPr>
                <w:color w:val="000000"/>
              </w:rPr>
              <w:t>;</w:t>
            </w:r>
          </w:p>
          <w:p w:rsidR="00586D79" w:rsidRPr="002A1B29" w:rsidRDefault="00586D79" w:rsidP="00FD50F7">
            <w:pPr>
              <w:spacing w:after="240"/>
              <w:rPr>
                <w:color w:val="000000"/>
              </w:rPr>
            </w:pPr>
            <w:r w:rsidRPr="002A1B29">
              <w:rPr>
                <w:color w:val="000000"/>
              </w:rPr>
              <w:t>Работа над этюдами;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Отработка правильного исполнения классических штрихов: </w:t>
            </w:r>
            <w:proofErr w:type="spellStart"/>
            <w:r w:rsidRPr="002A1B29">
              <w:rPr>
                <w:color w:val="000000"/>
              </w:rPr>
              <w:t>деташе</w:t>
            </w:r>
            <w:proofErr w:type="spellEnd"/>
            <w:r w:rsidRPr="002A1B29">
              <w:rPr>
                <w:color w:val="000000"/>
              </w:rPr>
              <w:t xml:space="preserve">, легато, стаккато, </w:t>
            </w:r>
            <w:proofErr w:type="spellStart"/>
            <w:r w:rsidRPr="002A1B29">
              <w:rPr>
                <w:color w:val="000000"/>
              </w:rPr>
              <w:t>маркато</w:t>
            </w:r>
            <w:proofErr w:type="spellEnd"/>
            <w:r w:rsidRPr="002A1B29">
              <w:rPr>
                <w:color w:val="000000"/>
              </w:rPr>
              <w:t xml:space="preserve">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t>Исполнение сольных произведений</w:t>
            </w:r>
            <w:r w:rsidRPr="002A1B29">
              <w:rPr>
                <w:color w:val="000000"/>
              </w:rPr>
              <w:t xml:space="preserve"> композиторов XVIII-XIX вв.</w:t>
            </w:r>
            <w:r w:rsidRPr="002A1B29">
              <w:rPr>
                <w:color w:val="000000"/>
              </w:rPr>
              <w:br/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586D79" w:rsidRPr="003F2F44" w:rsidRDefault="00586D79" w:rsidP="007F1002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</w:tr>
      <w:tr w:rsidR="007F1002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F1002" w:rsidRPr="001158DC" w:rsidRDefault="007F1002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F1002" w:rsidRPr="002A1B29" w:rsidRDefault="007F1002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F1002" w:rsidRDefault="007F1002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F1002" w:rsidRPr="002A1B29" w:rsidRDefault="007F1002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F1002" w:rsidRPr="007F1002" w:rsidRDefault="007F1002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F1002" w:rsidRPr="002A1B29" w:rsidRDefault="007F1002" w:rsidP="00574681">
            <w:pPr>
              <w:jc w:val="center"/>
              <w:rPr>
                <w:color w:val="000000"/>
              </w:rPr>
            </w:pP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586D7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B</w:t>
            </w:r>
            <w:r w:rsidRPr="00833A38">
              <w:t>\</w:t>
            </w:r>
            <w:r w:rsidRPr="00833A38">
              <w:rPr>
                <w:lang w:val="en-US"/>
              </w:rPr>
              <w:t>g</w:t>
            </w:r>
            <w:r w:rsidRPr="002A1B29">
              <w:rPr>
                <w:color w:val="000000"/>
              </w:rPr>
              <w:t>;</w:t>
            </w:r>
          </w:p>
          <w:p w:rsidR="00586D79" w:rsidRPr="002A1B2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br/>
              <w:t>Работа над этюдами;</w:t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 w:rsidRPr="002A1B29">
              <w:rPr>
                <w:color w:val="000000"/>
              </w:rPr>
              <w:t xml:space="preserve">Отработка правильного исполнения классических штрихов: </w:t>
            </w:r>
            <w:proofErr w:type="spellStart"/>
            <w:r w:rsidRPr="002A1B29">
              <w:rPr>
                <w:color w:val="000000"/>
              </w:rPr>
              <w:t>деташе</w:t>
            </w:r>
            <w:proofErr w:type="spellEnd"/>
            <w:r w:rsidRPr="002A1B29">
              <w:rPr>
                <w:color w:val="000000"/>
              </w:rPr>
              <w:t xml:space="preserve">, легато, стаккато, </w:t>
            </w:r>
            <w:proofErr w:type="spellStart"/>
            <w:r w:rsidRPr="002A1B29">
              <w:rPr>
                <w:color w:val="000000"/>
              </w:rPr>
              <w:t>маркато</w:t>
            </w:r>
            <w:proofErr w:type="spellEnd"/>
            <w:r w:rsidRPr="002A1B29">
              <w:rPr>
                <w:color w:val="000000"/>
              </w:rPr>
              <w:t xml:space="preserve">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t xml:space="preserve">Исполнение сольных произведений </w:t>
            </w:r>
            <w:r w:rsidRPr="002A1B29">
              <w:rPr>
                <w:color w:val="000000"/>
              </w:rPr>
              <w:t xml:space="preserve">композиторов </w:t>
            </w:r>
            <w:r w:rsidRPr="002A1B29">
              <w:rPr>
                <w:color w:val="000000"/>
              </w:rPr>
              <w:lastRenderedPageBreak/>
              <w:t>XVIII-XIX вв.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586D79" w:rsidRPr="00082AF2" w:rsidRDefault="00586D79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</w:t>
            </w:r>
            <w:r w:rsidRPr="00082AF2">
              <w:rPr>
                <w:color w:val="000000"/>
              </w:rPr>
              <w:lastRenderedPageBreak/>
              <w:t>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F1002">
              <w:rPr>
                <w:color w:val="000000"/>
              </w:rPr>
              <w:t>6</w:t>
            </w:r>
          </w:p>
        </w:tc>
      </w:tr>
      <w:tr w:rsidR="001158DC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1158DC" w:rsidRPr="001158DC" w:rsidRDefault="001158DC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1158DC" w:rsidRPr="002A1B29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1158DC" w:rsidRDefault="001158DC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1158DC" w:rsidRPr="002A1B29" w:rsidRDefault="001158DC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1158DC" w:rsidRPr="00082AF2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1158DC" w:rsidRPr="002A1B29" w:rsidRDefault="007F1002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586D7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A</w:t>
            </w:r>
            <w:r w:rsidRPr="00833A38">
              <w:t>\</w:t>
            </w:r>
            <w:proofErr w:type="spellStart"/>
            <w:r w:rsidRPr="00833A38">
              <w:rPr>
                <w:lang w:val="en-US"/>
              </w:rPr>
              <w:t>fis</w:t>
            </w:r>
            <w:proofErr w:type="spellEnd"/>
            <w:r w:rsidRPr="002A1B29">
              <w:rPr>
                <w:color w:val="000000"/>
              </w:rPr>
              <w:t>;</w:t>
            </w:r>
          </w:p>
          <w:p w:rsidR="00586D7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этюдами;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Исполнение сурдин и аккордов; </w:t>
            </w:r>
            <w:r w:rsidRPr="002A1B29">
              <w:rPr>
                <w:color w:val="000000"/>
              </w:rPr>
              <w:br/>
              <w:t>Освоение навыков использования конструктивно-заданных приемов игры на медных духовых инструментах (</w:t>
            </w:r>
            <w:proofErr w:type="gramStart"/>
            <w:r w:rsidRPr="002A1B29">
              <w:rPr>
                <w:color w:val="000000"/>
              </w:rPr>
              <w:t>кварт-вентили</w:t>
            </w:r>
            <w:proofErr w:type="gramEnd"/>
            <w:r w:rsidRPr="002A1B29">
              <w:rPr>
                <w:color w:val="000000"/>
              </w:rPr>
              <w:t xml:space="preserve">, двойные и тройные инструменты, приспособления для корректировки интонации и т.п.) </w:t>
            </w:r>
            <w:r w:rsidRPr="002A1B29">
              <w:rPr>
                <w:color w:val="000000"/>
              </w:rPr>
              <w:br/>
              <w:t xml:space="preserve">Изучение штрихов и приемов: </w:t>
            </w:r>
            <w:proofErr w:type="spellStart"/>
            <w:r w:rsidRPr="002A1B29">
              <w:rPr>
                <w:color w:val="000000"/>
              </w:rPr>
              <w:t>мартеле</w:t>
            </w:r>
            <w:proofErr w:type="spellEnd"/>
            <w:r w:rsidRPr="002A1B29">
              <w:rPr>
                <w:color w:val="000000"/>
              </w:rPr>
              <w:t>,</w:t>
            </w:r>
            <w:r w:rsidRPr="002A1B29">
              <w:rPr>
                <w:color w:val="000000"/>
              </w:rPr>
              <w:br/>
              <w:t xml:space="preserve">нон легато, </w:t>
            </w:r>
            <w:proofErr w:type="spellStart"/>
            <w:r w:rsidRPr="002A1B29">
              <w:rPr>
                <w:color w:val="000000"/>
              </w:rPr>
              <w:t>фрулято</w:t>
            </w:r>
            <w:proofErr w:type="spellEnd"/>
            <w:r w:rsidRPr="002A1B29">
              <w:rPr>
                <w:color w:val="000000"/>
              </w:rPr>
              <w:t xml:space="preserve">;   </w:t>
            </w:r>
            <w:r w:rsidRPr="002A1B29">
              <w:rPr>
                <w:color w:val="000000"/>
              </w:rPr>
              <w:br/>
            </w:r>
          </w:p>
          <w:p w:rsidR="00586D79" w:rsidRPr="002A1B29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Исполнение сольных произведений</w:t>
            </w:r>
            <w:r w:rsidRPr="002A1B29">
              <w:rPr>
                <w:color w:val="000000"/>
              </w:rPr>
              <w:t xml:space="preserve"> композиторов XIX-XX вв.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586D79" w:rsidRPr="00082AF2" w:rsidRDefault="00586D79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4D4A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4D4AB9">
              <w:rPr>
                <w:color w:val="000000"/>
              </w:rPr>
              <w:t>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D4AB9">
              <w:rPr>
                <w:color w:val="000000"/>
              </w:rPr>
              <w:t>3</w:t>
            </w:r>
          </w:p>
        </w:tc>
      </w:tr>
      <w:tr w:rsidR="007F1002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F1002" w:rsidRPr="001158DC" w:rsidRDefault="007F1002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F1002" w:rsidRPr="002A1B29" w:rsidRDefault="007F1002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F1002" w:rsidRDefault="007F1002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F1002" w:rsidRPr="002A1B29" w:rsidRDefault="007F1002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F1002" w:rsidRPr="007F1002" w:rsidRDefault="007F1002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F1002" w:rsidRPr="002A1B29" w:rsidRDefault="007F1002" w:rsidP="00574681">
            <w:pPr>
              <w:jc w:val="center"/>
              <w:rPr>
                <w:color w:val="000000"/>
              </w:rPr>
            </w:pP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586D7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proofErr w:type="spellStart"/>
            <w:r w:rsidRPr="00833A38">
              <w:rPr>
                <w:lang w:val="en-US"/>
              </w:rPr>
              <w:t>Es</w:t>
            </w:r>
            <w:proofErr w:type="spellEnd"/>
            <w:r w:rsidRPr="00833A38">
              <w:t>\</w:t>
            </w:r>
            <w:r w:rsidRPr="00833A38">
              <w:rPr>
                <w:lang w:val="en-US"/>
              </w:rPr>
              <w:t>c</w:t>
            </w:r>
            <w:r w:rsidRPr="002A1B29">
              <w:rPr>
                <w:color w:val="000000"/>
              </w:rPr>
              <w:t>;</w:t>
            </w:r>
            <w:r w:rsidRPr="002A1B29">
              <w:rPr>
                <w:color w:val="000000"/>
              </w:rPr>
              <w:br/>
              <w:t xml:space="preserve">Работа над этюдами;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Исполнение сурдин и аккордов; </w:t>
            </w:r>
            <w:r w:rsidRPr="002A1B29">
              <w:rPr>
                <w:color w:val="000000"/>
              </w:rPr>
              <w:br/>
              <w:t xml:space="preserve">Освоение навыков использования конструктивно-заданных </w:t>
            </w:r>
            <w:r w:rsidRPr="002A1B29">
              <w:rPr>
                <w:color w:val="000000"/>
              </w:rPr>
              <w:lastRenderedPageBreak/>
              <w:t>приемов игры на медных духовых инструментах (</w:t>
            </w:r>
            <w:proofErr w:type="gramStart"/>
            <w:r w:rsidRPr="002A1B29">
              <w:rPr>
                <w:color w:val="000000"/>
              </w:rPr>
              <w:t>кварт-вентили</w:t>
            </w:r>
            <w:proofErr w:type="gramEnd"/>
            <w:r w:rsidRPr="002A1B29">
              <w:rPr>
                <w:color w:val="000000"/>
              </w:rPr>
              <w:t xml:space="preserve">, двойные и тройные инструменты, приспособления для корректировки интонации и т.п.) </w:t>
            </w:r>
            <w:r w:rsidRPr="002A1B29">
              <w:rPr>
                <w:color w:val="000000"/>
              </w:rPr>
              <w:br/>
              <w:t xml:space="preserve">Изучение штрихов и приемов: </w:t>
            </w:r>
            <w:proofErr w:type="spellStart"/>
            <w:r w:rsidRPr="002A1B29">
              <w:rPr>
                <w:color w:val="000000"/>
              </w:rPr>
              <w:t>мартеле</w:t>
            </w:r>
            <w:proofErr w:type="spellEnd"/>
            <w:r w:rsidRPr="002A1B29">
              <w:rPr>
                <w:color w:val="000000"/>
              </w:rPr>
              <w:t>,</w:t>
            </w:r>
            <w:r w:rsidRPr="002A1B29">
              <w:rPr>
                <w:color w:val="000000"/>
              </w:rPr>
              <w:br/>
              <w:t xml:space="preserve">нон легато, </w:t>
            </w:r>
            <w:proofErr w:type="spellStart"/>
            <w:r w:rsidRPr="002A1B29">
              <w:rPr>
                <w:color w:val="000000"/>
              </w:rPr>
              <w:t>фрулято</w:t>
            </w:r>
            <w:proofErr w:type="spellEnd"/>
            <w:r w:rsidRPr="002A1B29">
              <w:rPr>
                <w:color w:val="000000"/>
              </w:rPr>
              <w:t xml:space="preserve">;   </w:t>
            </w:r>
            <w:r w:rsidRPr="002A1B29">
              <w:rPr>
                <w:color w:val="000000"/>
              </w:rPr>
              <w:br/>
            </w:r>
          </w:p>
          <w:p w:rsidR="00586D79" w:rsidRPr="002A1B29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Исполнение сольных произведений </w:t>
            </w:r>
            <w:r w:rsidRPr="002A1B29">
              <w:rPr>
                <w:color w:val="000000"/>
              </w:rPr>
              <w:t>композиторов XIX-XX вв.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586D79" w:rsidRPr="00082AF2" w:rsidRDefault="00586D79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 xml:space="preserve">. Изучение научной и учебной литературы, содержащей сведения о композиторе, произведениях, эпохе </w:t>
            </w:r>
            <w:r w:rsidRPr="00082AF2">
              <w:rPr>
                <w:color w:val="000000"/>
              </w:rPr>
              <w:lastRenderedPageBreak/>
              <w:t>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F1002">
              <w:rPr>
                <w:color w:val="000000"/>
              </w:rPr>
              <w:t>6</w:t>
            </w:r>
          </w:p>
        </w:tc>
      </w:tr>
      <w:tr w:rsidR="001158DC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1158DC" w:rsidRPr="001158DC" w:rsidRDefault="001158DC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1158DC" w:rsidRPr="002A1B29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1158DC" w:rsidRDefault="001158DC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1158DC" w:rsidRPr="002A1B29" w:rsidRDefault="001158DC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1158DC" w:rsidRPr="00082AF2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1158DC" w:rsidRPr="002A1B29" w:rsidRDefault="007F1002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noWrap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586D79" w:rsidRPr="002A1B29" w:rsidRDefault="00586D79" w:rsidP="00FD50F7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E</w:t>
            </w:r>
            <w:r w:rsidRPr="00833A38">
              <w:t>\</w:t>
            </w:r>
            <w:r w:rsidRPr="00833A38">
              <w:rPr>
                <w:lang w:val="en-US"/>
              </w:rPr>
              <w:t>cis</w:t>
            </w:r>
            <w:r w:rsidRPr="002A1B29">
              <w:rPr>
                <w:color w:val="000000"/>
              </w:rPr>
              <w:t>.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Работа над этюдами; 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t>Исполнение сольных произведений: п</w:t>
            </w:r>
            <w:r w:rsidRPr="002A1B29">
              <w:rPr>
                <w:color w:val="000000"/>
              </w:rPr>
              <w:t>одготовка концертной программы.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586D79" w:rsidRPr="00082AF2" w:rsidRDefault="00586D79" w:rsidP="00C657F7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4D4A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</w:tr>
      <w:tr w:rsidR="007F1002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7F1002" w:rsidRPr="001158DC" w:rsidRDefault="007F1002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7F1002" w:rsidRPr="002A1B29" w:rsidRDefault="007F1002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7F1002" w:rsidRDefault="007F1002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7F1002" w:rsidRPr="002A1B29" w:rsidRDefault="007F1002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7F1002" w:rsidRPr="007F1002" w:rsidRDefault="007F1002" w:rsidP="00574681">
            <w:pPr>
              <w:rPr>
                <w:color w:val="000000"/>
              </w:rPr>
            </w:pPr>
            <w:r w:rsidRPr="007F1002">
              <w:rPr>
                <w:bCs/>
                <w:color w:val="000000"/>
              </w:rPr>
              <w:t>Зачет с оценкой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7F1002" w:rsidRPr="002A1B29" w:rsidRDefault="007F1002" w:rsidP="00574681">
            <w:pPr>
              <w:jc w:val="center"/>
              <w:rPr>
                <w:color w:val="000000"/>
              </w:rPr>
            </w:pPr>
          </w:p>
        </w:tc>
      </w:tr>
      <w:tr w:rsidR="00586D79" w:rsidRPr="00082AF2" w:rsidTr="00FF3F6B">
        <w:tc>
          <w:tcPr>
            <w:tcW w:w="231" w:type="pct"/>
            <w:vMerge w:val="restart"/>
            <w:shd w:val="clear" w:color="000000" w:fill="FFFFFF"/>
            <w:vAlign w:val="center"/>
          </w:tcPr>
          <w:p w:rsidR="00586D79" w:rsidRPr="001158DC" w:rsidRDefault="00586D79" w:rsidP="001158D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654" w:type="pct"/>
            <w:vMerge w:val="restart"/>
            <w:shd w:val="clear" w:color="000000" w:fill="FFFFFF"/>
            <w:hideMark/>
          </w:tcPr>
          <w:p w:rsidR="00586D79" w:rsidRPr="002A1B29" w:rsidRDefault="00586D79" w:rsidP="00DA0C63">
            <w:pPr>
              <w:rPr>
                <w:color w:val="000000"/>
              </w:rPr>
            </w:pPr>
            <w:r w:rsidRPr="002A1B29">
              <w:rPr>
                <w:color w:val="000000"/>
              </w:rPr>
              <w:t xml:space="preserve">Работа над гаммами </w:t>
            </w:r>
            <w:r w:rsidRPr="00833A38">
              <w:rPr>
                <w:lang w:val="en-US"/>
              </w:rPr>
              <w:t>As</w:t>
            </w:r>
            <w:r w:rsidRPr="00833A38">
              <w:t>\</w:t>
            </w:r>
            <w:r w:rsidRPr="00833A38">
              <w:rPr>
                <w:lang w:val="en-US"/>
              </w:rPr>
              <w:t>f</w:t>
            </w:r>
            <w:r>
              <w:t>;</w:t>
            </w:r>
            <w:r w:rsidRPr="002A1B29">
              <w:rPr>
                <w:color w:val="000000"/>
              </w:rPr>
              <w:br/>
            </w:r>
            <w:r w:rsidRPr="002A1B29">
              <w:rPr>
                <w:color w:val="000000"/>
              </w:rPr>
              <w:br/>
              <w:t xml:space="preserve">Работа над этюдами; </w:t>
            </w:r>
            <w:r w:rsidRPr="002A1B29">
              <w:rPr>
                <w:color w:val="000000"/>
              </w:rPr>
              <w:br/>
            </w:r>
            <w:r>
              <w:rPr>
                <w:color w:val="000000"/>
              </w:rPr>
              <w:t>Исполнение сольных произведений: п</w:t>
            </w:r>
            <w:r w:rsidRPr="002A1B29">
              <w:rPr>
                <w:color w:val="000000"/>
              </w:rPr>
              <w:t xml:space="preserve">одготовка </w:t>
            </w:r>
            <w:r w:rsidRPr="002A1B29">
              <w:rPr>
                <w:color w:val="000000"/>
              </w:rPr>
              <w:lastRenderedPageBreak/>
              <w:t>концертной программы.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586D79" w:rsidRPr="00082AF2" w:rsidRDefault="00586D79" w:rsidP="00C657F7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lastRenderedPageBreak/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 xml:space="preserve">. Изучение научной и учебной литературы, </w:t>
            </w:r>
            <w:r w:rsidRPr="00082AF2">
              <w:rPr>
                <w:color w:val="000000"/>
              </w:rPr>
              <w:lastRenderedPageBreak/>
              <w:t>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FD50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125</w:t>
            </w:r>
          </w:p>
        </w:tc>
      </w:tr>
      <w:tr w:rsidR="00586D79" w:rsidRPr="00082AF2" w:rsidTr="00FF3F6B">
        <w:tc>
          <w:tcPr>
            <w:tcW w:w="231" w:type="pct"/>
            <w:vMerge/>
            <w:vAlign w:val="center"/>
          </w:tcPr>
          <w:p w:rsidR="00586D79" w:rsidRPr="00082AF2" w:rsidRDefault="00586D79" w:rsidP="00C657F7">
            <w:pPr>
              <w:rPr>
                <w:color w:val="000000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586D79" w:rsidRPr="00082AF2" w:rsidRDefault="00586D79" w:rsidP="00C657F7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586D79" w:rsidRPr="002A1B29" w:rsidRDefault="00586D79" w:rsidP="00FD50F7">
            <w:pPr>
              <w:jc w:val="center"/>
              <w:rPr>
                <w:color w:val="000000"/>
              </w:rPr>
            </w:pPr>
            <w:r w:rsidRPr="002A1B29">
              <w:rPr>
                <w:color w:val="000000"/>
              </w:rPr>
              <w:t>9-13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586D79" w:rsidRPr="00082AF2" w:rsidRDefault="00586D79" w:rsidP="00FD50F7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082AF2">
              <w:rPr>
                <w:color w:val="000000"/>
              </w:rPr>
              <w:t>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586D79" w:rsidRPr="00082AF2" w:rsidRDefault="00586D79" w:rsidP="00FD50F7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082AF2">
              <w:rPr>
                <w:color w:val="000000"/>
              </w:rPr>
              <w:t xml:space="preserve">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586D79" w:rsidRPr="002A1B29" w:rsidRDefault="00582279" w:rsidP="007F1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</w:tr>
      <w:tr w:rsidR="001158DC" w:rsidRPr="00082AF2" w:rsidTr="00FF3F6B">
        <w:tc>
          <w:tcPr>
            <w:tcW w:w="231" w:type="pct"/>
            <w:shd w:val="clear" w:color="auto" w:fill="D9D9D9" w:themeFill="background1" w:themeFillShade="D9"/>
          </w:tcPr>
          <w:p w:rsidR="001158DC" w:rsidRPr="001158DC" w:rsidRDefault="001158DC" w:rsidP="008B622D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</w:tcPr>
          <w:p w:rsidR="001158DC" w:rsidRPr="002A1B29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</w:tcPr>
          <w:p w:rsidR="001158DC" w:rsidRDefault="001158DC" w:rsidP="008B622D">
            <w:pPr>
              <w:rPr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</w:tcPr>
          <w:p w:rsidR="001158DC" w:rsidRPr="002A1B29" w:rsidRDefault="001158DC" w:rsidP="008B622D">
            <w:pPr>
              <w:rPr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</w:tcPr>
          <w:p w:rsidR="001158DC" w:rsidRPr="00082AF2" w:rsidRDefault="001158DC" w:rsidP="008B622D">
            <w:pPr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</w:tcPr>
          <w:p w:rsidR="001158DC" w:rsidRPr="002A1B29" w:rsidRDefault="007F1002" w:rsidP="008B62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</w:tr>
    </w:tbl>
    <w:p w:rsidR="00C921F2" w:rsidRDefault="00C921F2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31724" w:rsidRDefault="00D00085" w:rsidP="00A82DB9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18740918"/>
      <w:r w:rsidRPr="00A82DB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РЕКОМЕНДАЦИИ ПО ОРГАНИЗАЦИИ САМОСТОЯТЕЛЬНОЙ РАБОТЫ </w:t>
      </w:r>
      <w:proofErr w:type="gramStart"/>
      <w:r w:rsidRPr="00A82DB9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4"/>
      <w:proofErr w:type="gramEnd"/>
    </w:p>
    <w:p w:rsidR="00F914FB" w:rsidRPr="00F914FB" w:rsidRDefault="00F914FB" w:rsidP="00F914FB"/>
    <w:p w:rsidR="00ED7042" w:rsidRDefault="001C2C2A" w:rsidP="00F914FB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5" w:name="_Toc118740919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5"/>
      <w:proofErr w:type="gramEnd"/>
    </w:p>
    <w:p w:rsidR="00F914FB" w:rsidRPr="00F914FB" w:rsidRDefault="00F914FB" w:rsidP="00F914FB">
      <w:pPr>
        <w:pStyle w:val="af1"/>
        <w:ind w:left="750"/>
      </w:pPr>
    </w:p>
    <w:p w:rsidR="00082AF2" w:rsidRPr="00C921F2" w:rsidRDefault="00082AF2" w:rsidP="00F914FB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82AF2" w:rsidRPr="00C921F2" w:rsidRDefault="00082AF2" w:rsidP="00F914FB">
      <w:pPr>
        <w:spacing w:line="276" w:lineRule="auto"/>
        <w:ind w:firstLine="709"/>
        <w:jc w:val="both"/>
      </w:pPr>
      <w:r w:rsidRPr="00C921F2">
        <w:t>Процесс организации самостоятельной работы студентов включает в себя следующие этапы:</w:t>
      </w:r>
    </w:p>
    <w:p w:rsidR="00082AF2" w:rsidRPr="00C921F2" w:rsidRDefault="00082AF2" w:rsidP="00F914FB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>подготовительный</w:t>
      </w:r>
      <w:r w:rsidRPr="00C921F2"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082AF2" w:rsidRPr="00C921F2" w:rsidRDefault="00082AF2" w:rsidP="00F914FB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proofErr w:type="gramStart"/>
      <w:r w:rsidRPr="00C921F2">
        <w:rPr>
          <w:b/>
        </w:rPr>
        <w:t>основной</w:t>
      </w:r>
      <w:r w:rsidRPr="00C921F2">
        <w:t xml:space="preserve">  (ежедневная работа над изучаемым материалом, выявление в п</w:t>
      </w:r>
      <w:r w:rsidR="009D06EE">
        <w:t>ро</w:t>
      </w:r>
      <w:r w:rsidRPr="00C921F2">
        <w:t xml:space="preserve">цессе сквозных </w:t>
      </w:r>
      <w:proofErr w:type="spellStart"/>
      <w:r w:rsidRPr="00C921F2">
        <w:t>проигрываний</w:t>
      </w:r>
      <w:proofErr w:type="spellEnd"/>
      <w:r w:rsidRPr="00C921F2"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видео записи исполнений, усвоения, переработки, применения, передачи знаний, фиксирование результатов, самоорганизация процесса работы.</w:t>
      </w:r>
      <w:proofErr w:type="gramEnd"/>
    </w:p>
    <w:p w:rsidR="00082AF2" w:rsidRPr="00C921F2" w:rsidRDefault="00082AF2" w:rsidP="00F914FB">
      <w:pPr>
        <w:numPr>
          <w:ilvl w:val="0"/>
          <w:numId w:val="15"/>
        </w:numPr>
        <w:tabs>
          <w:tab w:val="clear" w:pos="1429"/>
          <w:tab w:val="num" w:pos="0"/>
          <w:tab w:val="num" w:pos="284"/>
        </w:tabs>
        <w:spacing w:line="276" w:lineRule="auto"/>
        <w:ind w:left="0" w:firstLine="567"/>
        <w:jc w:val="both"/>
      </w:pPr>
      <w:r w:rsidRPr="00C921F2">
        <w:rPr>
          <w:b/>
        </w:rPr>
        <w:t xml:space="preserve">заключительный </w:t>
      </w:r>
      <w:r w:rsidRPr="00C921F2"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программы и приемов работы, выводы о направлениях оптимизации труда).</w:t>
      </w:r>
    </w:p>
    <w:p w:rsidR="00D00085" w:rsidRPr="00C921F2" w:rsidRDefault="00D00085" w:rsidP="00F914FB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Cs/>
        </w:rPr>
      </w:pPr>
      <w:r w:rsidRPr="00C921F2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</w:t>
      </w:r>
      <w:r w:rsidR="00EB4DF0" w:rsidRPr="00C921F2">
        <w:rPr>
          <w:bCs/>
          <w:iCs/>
        </w:rPr>
        <w:t>на каждом занятии</w:t>
      </w:r>
      <w:r w:rsidR="00101429" w:rsidRPr="00C921F2">
        <w:rPr>
          <w:bCs/>
          <w:iCs/>
        </w:rPr>
        <w:t xml:space="preserve"> в виде исполнения </w:t>
      </w:r>
      <w:r w:rsidR="00171106" w:rsidRPr="00C921F2">
        <w:rPr>
          <w:bCs/>
          <w:iCs/>
        </w:rPr>
        <w:t>разучиваемых произведений и/или ответов на вопросы художественного плана.</w:t>
      </w:r>
    </w:p>
    <w:p w:rsidR="00171106" w:rsidRPr="00082AF2" w:rsidRDefault="00171106" w:rsidP="00F914FB">
      <w:pPr>
        <w:spacing w:after="200" w:line="276" w:lineRule="auto"/>
      </w:pPr>
    </w:p>
    <w:p w:rsidR="00F914FB" w:rsidRDefault="00F914FB">
      <w:pPr>
        <w:spacing w:after="200" w:line="276" w:lineRule="auto"/>
        <w:rPr>
          <w:rFonts w:eastAsiaTheme="majorEastAsia"/>
          <w:b/>
        </w:rPr>
      </w:pPr>
      <w:bookmarkStart w:id="6" w:name="_Toc536199489"/>
      <w:r>
        <w:rPr>
          <w:b/>
        </w:rPr>
        <w:br w:type="page"/>
      </w:r>
    </w:p>
    <w:p w:rsidR="00F914FB" w:rsidRPr="00F914FB" w:rsidRDefault="001C2C2A" w:rsidP="00F914FB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7" w:name="_Toc118740920"/>
      <w:r w:rsidRPr="00A82DB9">
        <w:rPr>
          <w:rFonts w:ascii="Times New Roman" w:hAnsi="Times New Roman" w:cs="Times New Roman"/>
          <w:b/>
          <w:color w:val="auto"/>
        </w:rPr>
        <w:lastRenderedPageBreak/>
        <w:t>Методические рекомендации для студентов</w:t>
      </w:r>
      <w:bookmarkStart w:id="8" w:name="_Toc536199490"/>
      <w:bookmarkEnd w:id="6"/>
      <w:r>
        <w:rPr>
          <w:rFonts w:ascii="Times New Roman" w:hAnsi="Times New Roman" w:cs="Times New Roman"/>
          <w:b/>
          <w:color w:val="auto"/>
        </w:rPr>
        <w:t xml:space="preserve"> </w:t>
      </w:r>
      <w:r w:rsidRPr="00F914FB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7"/>
      <w:bookmarkEnd w:id="8"/>
    </w:p>
    <w:p w:rsidR="00D00085" w:rsidRPr="00082AF2" w:rsidRDefault="00D00085" w:rsidP="00C06A8A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C06A8A" w:rsidRPr="00082AF2" w:rsidTr="000F62E5">
        <w:tc>
          <w:tcPr>
            <w:tcW w:w="562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6798" w:type="dxa"/>
            <w:shd w:val="clear" w:color="auto" w:fill="D9D9D9" w:themeFill="background1" w:themeFillShade="D9"/>
            <w:vAlign w:val="center"/>
          </w:tcPr>
          <w:p w:rsidR="00C06A8A" w:rsidRPr="00082AF2" w:rsidRDefault="00C06A8A" w:rsidP="000F62E5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C06A8A" w:rsidRPr="00082AF2" w:rsidTr="000F62E5">
        <w:tc>
          <w:tcPr>
            <w:tcW w:w="562" w:type="dxa"/>
          </w:tcPr>
          <w:p w:rsidR="00C06A8A" w:rsidRPr="00082AF2" w:rsidRDefault="00C06A8A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C06A8A" w:rsidRPr="00082AF2" w:rsidRDefault="00622E53" w:rsidP="000F62E5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6798" w:type="dxa"/>
          </w:tcPr>
          <w:p w:rsidR="00C06A8A" w:rsidRDefault="00082AF2" w:rsidP="00B831F1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</w:t>
            </w:r>
            <w:r w:rsidR="00B831F1" w:rsidRPr="00B831F1">
              <w:rPr>
                <w:sz w:val="20"/>
                <w:szCs w:val="20"/>
              </w:rPr>
              <w:t xml:space="preserve">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исполнительского аппарата музыканта-духовика, выучивается нотный текст, </w:t>
            </w:r>
            <w:r w:rsidR="00B831F1">
              <w:rPr>
                <w:sz w:val="20"/>
                <w:szCs w:val="20"/>
              </w:rPr>
              <w:t>выполняется</w:t>
            </w:r>
            <w:r w:rsidR="00B831F1" w:rsidRPr="00B831F1">
              <w:rPr>
                <w:sz w:val="20"/>
                <w:szCs w:val="20"/>
              </w:rPr>
              <w:t xml:space="preserve"> 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работа над интонацией, фразировкой, </w:t>
            </w:r>
            <w:r w:rsidR="00876279" w:rsidRPr="00B831F1">
              <w:rPr>
                <w:color w:val="000000"/>
                <w:sz w:val="20"/>
                <w:szCs w:val="20"/>
              </w:rPr>
              <w:t>метроритмическими</w:t>
            </w:r>
            <w:r w:rsidR="00B831F1" w:rsidRPr="00B831F1">
              <w:rPr>
                <w:color w:val="000000"/>
                <w:sz w:val="20"/>
                <w:szCs w:val="20"/>
              </w:rPr>
              <w:t xml:space="preserve"> особенностями произведения, работа над динамическим построением, штриховой палитрой, работа над формой произведения</w:t>
            </w:r>
            <w:r w:rsidR="00B831F1">
              <w:rPr>
                <w:color w:val="000000"/>
                <w:sz w:val="20"/>
                <w:szCs w:val="20"/>
              </w:rPr>
              <w:t>.</w:t>
            </w:r>
          </w:p>
          <w:p w:rsidR="003C633D" w:rsidRDefault="003C633D" w:rsidP="003C633D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</w:t>
            </w:r>
            <w:r w:rsidR="00B831F1">
              <w:rPr>
                <w:color w:val="000000"/>
                <w:sz w:val="20"/>
                <w:szCs w:val="20"/>
              </w:rPr>
              <w:t>дивидуальны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самостоятельны</w:t>
            </w:r>
            <w:r>
              <w:rPr>
                <w:color w:val="000000"/>
                <w:sz w:val="20"/>
                <w:szCs w:val="20"/>
              </w:rPr>
              <w:t>е</w:t>
            </w:r>
            <w:r w:rsidR="00B831F1">
              <w:rPr>
                <w:color w:val="000000"/>
                <w:sz w:val="20"/>
                <w:szCs w:val="20"/>
              </w:rPr>
              <w:t xml:space="preserve"> занятий </w:t>
            </w:r>
            <w:r>
              <w:rPr>
                <w:color w:val="000000"/>
                <w:sz w:val="20"/>
                <w:szCs w:val="20"/>
              </w:rPr>
              <w:t>включают в себя:</w:t>
            </w:r>
            <w:r w:rsidR="00B831F1">
              <w:rPr>
                <w:color w:val="000000"/>
                <w:sz w:val="20"/>
                <w:szCs w:val="20"/>
              </w:rPr>
              <w:t xml:space="preserve"> правильн</w:t>
            </w:r>
            <w:r>
              <w:rPr>
                <w:color w:val="000000"/>
                <w:sz w:val="20"/>
                <w:szCs w:val="20"/>
              </w:rPr>
              <w:t>ую</w:t>
            </w:r>
            <w:r w:rsidR="00B831F1">
              <w:rPr>
                <w:color w:val="000000"/>
                <w:sz w:val="20"/>
                <w:szCs w:val="20"/>
              </w:rPr>
              <w:t xml:space="preserve"> организаци</w:t>
            </w:r>
            <w:r>
              <w:rPr>
                <w:color w:val="000000"/>
                <w:sz w:val="20"/>
                <w:szCs w:val="20"/>
              </w:rPr>
              <w:t>ю процесса</w:t>
            </w:r>
            <w:r w:rsidR="00B831F1">
              <w:rPr>
                <w:color w:val="000000"/>
                <w:sz w:val="20"/>
                <w:szCs w:val="20"/>
              </w:rPr>
              <w:t>, планирование</w:t>
            </w:r>
            <w:r>
              <w:rPr>
                <w:color w:val="000000"/>
                <w:sz w:val="20"/>
                <w:szCs w:val="20"/>
              </w:rPr>
              <w:t>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B831F1" w:rsidRDefault="00235151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</w:t>
            </w:r>
            <w:r w:rsidR="003C633D">
              <w:rPr>
                <w:sz w:val="20"/>
                <w:szCs w:val="20"/>
              </w:rPr>
              <w:t xml:space="preserve">равильная организация исполнительского </w:t>
            </w:r>
            <w:r>
              <w:rPr>
                <w:sz w:val="20"/>
                <w:szCs w:val="20"/>
              </w:rPr>
              <w:t xml:space="preserve">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</w:t>
            </w:r>
            <w:r w:rsidR="006D5C75">
              <w:rPr>
                <w:sz w:val="20"/>
                <w:szCs w:val="20"/>
              </w:rPr>
              <w:t>время на разыгрывание</w:t>
            </w:r>
            <w:r>
              <w:rPr>
                <w:sz w:val="20"/>
                <w:szCs w:val="20"/>
              </w:rPr>
              <w:t>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недели, нужно</w:t>
            </w:r>
            <w:r w:rsidR="007104D9">
              <w:rPr>
                <w:sz w:val="20"/>
                <w:szCs w:val="20"/>
              </w:rPr>
              <w:t xml:space="preserve"> каждый день выучивать новый нотн</w:t>
            </w:r>
            <w:r w:rsidR="00F9627B">
              <w:rPr>
                <w:sz w:val="20"/>
                <w:szCs w:val="20"/>
              </w:rPr>
              <w:t>ый</w:t>
            </w:r>
            <w:r w:rsidR="007104D9">
              <w:rPr>
                <w:sz w:val="20"/>
                <w:szCs w:val="20"/>
              </w:rPr>
              <w:t xml:space="preserve"> материала.</w:t>
            </w:r>
          </w:p>
          <w:p w:rsidR="007104D9" w:rsidRDefault="007104D9" w:rsidP="00235151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</w:t>
            </w:r>
            <w:r w:rsidR="008F2FFE">
              <w:rPr>
                <w:sz w:val="20"/>
                <w:szCs w:val="20"/>
              </w:rPr>
              <w:t xml:space="preserve">Каждый блок отрабатывается отдельно, </w:t>
            </w:r>
            <w:r w:rsidR="00116B44">
              <w:rPr>
                <w:sz w:val="20"/>
                <w:szCs w:val="20"/>
              </w:rPr>
              <w:t xml:space="preserve">доводя </w:t>
            </w:r>
            <w:r w:rsidR="00116B44">
              <w:rPr>
                <w:color w:val="000000"/>
                <w:sz w:val="20"/>
                <w:szCs w:val="20"/>
              </w:rPr>
              <w:t xml:space="preserve">интонацию, фразировку, </w:t>
            </w:r>
            <w:r w:rsidR="00876279">
              <w:rPr>
                <w:color w:val="000000"/>
                <w:sz w:val="20"/>
                <w:szCs w:val="20"/>
              </w:rPr>
              <w:t>метроритмические</w:t>
            </w:r>
            <w:r w:rsidR="00116B44">
              <w:rPr>
                <w:color w:val="000000"/>
                <w:sz w:val="20"/>
                <w:szCs w:val="20"/>
              </w:rPr>
              <w:t xml:space="preserve"> особенности произведения, динамические оттенки и</w:t>
            </w:r>
            <w:r w:rsidR="00116B44" w:rsidRPr="00B831F1">
              <w:rPr>
                <w:color w:val="000000"/>
                <w:sz w:val="20"/>
                <w:szCs w:val="20"/>
              </w:rPr>
              <w:t xml:space="preserve"> штриховой палитр</w:t>
            </w:r>
            <w:r w:rsidR="00116B44">
              <w:rPr>
                <w:color w:val="000000"/>
                <w:sz w:val="20"/>
                <w:szCs w:val="20"/>
              </w:rPr>
              <w:t>у до совершенства.</w:t>
            </w:r>
            <w:r w:rsidR="00116B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Если произведение будет исполняться наизусть, </w:t>
            </w:r>
            <w:r w:rsidR="008F2FFE">
              <w:rPr>
                <w:sz w:val="20"/>
                <w:szCs w:val="20"/>
              </w:rPr>
              <w:t xml:space="preserve">то "отрываться от нот" нужно с самого начала разучивания, запоминая малые элементы и постепенно </w:t>
            </w:r>
            <w:proofErr w:type="gramStart"/>
            <w:r w:rsidR="008F2FFE">
              <w:rPr>
                <w:sz w:val="20"/>
                <w:szCs w:val="20"/>
              </w:rPr>
              <w:t>объединяя</w:t>
            </w:r>
            <w:proofErr w:type="gramEnd"/>
            <w:r w:rsidR="008F2FFE">
              <w:rPr>
                <w:sz w:val="20"/>
                <w:szCs w:val="20"/>
              </w:rPr>
              <w:t xml:space="preserve"> их друг с другом.</w:t>
            </w:r>
          </w:p>
          <w:p w:rsidR="00235151" w:rsidRPr="00B831F1" w:rsidRDefault="00116B44" w:rsidP="00B62CA9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</w:tc>
      </w:tr>
      <w:tr w:rsidR="00622E53" w:rsidRPr="00082AF2" w:rsidTr="000F62E5">
        <w:trPr>
          <w:trHeight w:val="2684"/>
        </w:trPr>
        <w:tc>
          <w:tcPr>
            <w:tcW w:w="562" w:type="dxa"/>
          </w:tcPr>
          <w:p w:rsidR="00622E53" w:rsidRPr="00082AF2" w:rsidRDefault="00F975A9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2E53" w:rsidRPr="00082AF2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622E53" w:rsidRPr="00082AF2" w:rsidRDefault="00622E53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6798" w:type="dxa"/>
          </w:tcPr>
          <w:p w:rsidR="00622E53" w:rsidRDefault="00B161F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лучшего понимания исполняемых сочинений необходимо знать и понимать все нюансы композиторского творчества, времени создания, </w:t>
            </w:r>
            <w:r w:rsidR="0001753A">
              <w:rPr>
                <w:sz w:val="20"/>
                <w:szCs w:val="20"/>
              </w:rPr>
              <w:t>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01753A" w:rsidRDefault="0001753A" w:rsidP="0001753A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01753A" w:rsidRPr="00082AF2" w:rsidRDefault="0001753A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каждого инструмента в зарубежной литературе </w:t>
            </w:r>
            <w:r w:rsidR="006931E3">
              <w:rPr>
                <w:sz w:val="20"/>
                <w:szCs w:val="20"/>
              </w:rPr>
              <w:t>можно найти</w:t>
            </w:r>
            <w:r>
              <w:rPr>
                <w:sz w:val="20"/>
                <w:szCs w:val="20"/>
              </w:rPr>
              <w:t xml:space="preserve"> подробные исследовани</w:t>
            </w:r>
            <w:proofErr w:type="gramStart"/>
            <w:r>
              <w:rPr>
                <w:sz w:val="20"/>
                <w:szCs w:val="20"/>
              </w:rPr>
              <w:t>я</w:t>
            </w:r>
            <w:r w:rsidR="006931E3">
              <w:rPr>
                <w:sz w:val="20"/>
                <w:szCs w:val="20"/>
              </w:rPr>
              <w:t>(</w:t>
            </w:r>
            <w:proofErr w:type="gramEnd"/>
            <w:r w:rsidR="006931E3">
              <w:rPr>
                <w:sz w:val="20"/>
                <w:szCs w:val="20"/>
              </w:rPr>
              <w:t xml:space="preserve">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0F62E5" w:rsidRPr="00082AF2" w:rsidTr="000F62E5">
        <w:tc>
          <w:tcPr>
            <w:tcW w:w="562" w:type="dxa"/>
          </w:tcPr>
          <w:p w:rsidR="000F62E5" w:rsidRPr="00082AF2" w:rsidRDefault="00F975A9" w:rsidP="000F62E5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0F62E5" w:rsidRPr="00082AF2" w:rsidRDefault="000F62E5" w:rsidP="000F62E5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 xml:space="preserve">Анализ </w:t>
            </w:r>
            <w:proofErr w:type="spellStart"/>
            <w:r w:rsidRPr="00082AF2">
              <w:rPr>
                <w:color w:val="000000"/>
              </w:rPr>
              <w:lastRenderedPageBreak/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6798" w:type="dxa"/>
          </w:tcPr>
          <w:p w:rsidR="006A18B2" w:rsidRDefault="006931E3" w:rsidP="006931E3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Современный мир предлагает много путей получение информации и </w:t>
            </w:r>
            <w:r>
              <w:rPr>
                <w:sz w:val="20"/>
                <w:szCs w:val="20"/>
              </w:rPr>
              <w:lastRenderedPageBreak/>
              <w:t xml:space="preserve">один из самых доступных и наглядных для музыканта-духовика является </w:t>
            </w:r>
            <w:proofErr w:type="spellStart"/>
            <w:r>
              <w:rPr>
                <w:sz w:val="20"/>
                <w:szCs w:val="20"/>
              </w:rPr>
              <w:t>медиаконтент</w:t>
            </w:r>
            <w:proofErr w:type="spellEnd"/>
            <w:r>
              <w:rPr>
                <w:sz w:val="20"/>
                <w:szCs w:val="20"/>
              </w:rPr>
              <w:t xml:space="preserve">. Множество аудио и </w:t>
            </w:r>
            <w:proofErr w:type="gramStart"/>
            <w:r>
              <w:rPr>
                <w:sz w:val="20"/>
                <w:szCs w:val="20"/>
              </w:rPr>
              <w:t>видео записей</w:t>
            </w:r>
            <w:proofErr w:type="gramEnd"/>
            <w:r>
              <w:rPr>
                <w:sz w:val="20"/>
                <w:szCs w:val="20"/>
              </w:rPr>
              <w:t xml:space="preserve"> популярных (и не только) произведений даёт возможность </w:t>
            </w:r>
            <w:r w:rsidR="006A18B2">
              <w:rPr>
                <w:sz w:val="20"/>
                <w:szCs w:val="20"/>
              </w:rPr>
              <w:t>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0F62E5" w:rsidRPr="00082AF2" w:rsidRDefault="006A18B2" w:rsidP="00A840C7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 w:rsidR="00A840C7">
              <w:rPr>
                <w:sz w:val="20"/>
                <w:szCs w:val="20"/>
              </w:rPr>
              <w:t>обучающийся</w:t>
            </w:r>
            <w:proofErr w:type="gramEnd"/>
            <w:r w:rsidR="00A840C7">
              <w:rPr>
                <w:sz w:val="20"/>
                <w:szCs w:val="20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082AF2" w:rsidRPr="006931E3" w:rsidRDefault="00082AF2" w:rsidP="00082AF2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9" w:name="_Toc536199491"/>
    </w:p>
    <w:p w:rsidR="00082AF2" w:rsidRPr="00C921F2" w:rsidRDefault="00082AF2" w:rsidP="00A82DB9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18740921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ОЦЕНКА САМОСТОЯТЕЛЬНОЙ РАБОТЫ</w:t>
      </w:r>
      <w:bookmarkEnd w:id="9"/>
      <w:bookmarkEnd w:id="10"/>
    </w:p>
    <w:p w:rsidR="00082AF2" w:rsidRPr="00A82DB9" w:rsidRDefault="00082AF2" w:rsidP="00A82DB9">
      <w:pPr>
        <w:pStyle w:val="2"/>
        <w:ind w:left="360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D56B7" w:rsidRDefault="00ED56B7" w:rsidP="00ED56B7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ED56B7" w:rsidRPr="00C921F2" w:rsidRDefault="00ED56B7" w:rsidP="00ED56B7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ED56B7" w:rsidRPr="00C921F2" w:rsidRDefault="00ED56B7" w:rsidP="00ED56B7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ED56B7" w:rsidRPr="00C921F2" w:rsidRDefault="00ED56B7" w:rsidP="00ED56B7">
      <w:pPr>
        <w:pStyle w:val="af1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ED56B7" w:rsidRPr="00C921F2" w:rsidRDefault="00ED56B7" w:rsidP="00ED56B7">
      <w:pPr>
        <w:pStyle w:val="af1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ED56B7" w:rsidRPr="00C921F2" w:rsidRDefault="00ED56B7" w:rsidP="00ED56B7">
      <w:pPr>
        <w:pStyle w:val="af1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ED56B7" w:rsidRPr="00C921F2" w:rsidRDefault="00ED56B7" w:rsidP="00ED56B7">
      <w:pPr>
        <w:pStyle w:val="af1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ED56B7" w:rsidRPr="00C921F2" w:rsidRDefault="00ED56B7" w:rsidP="00ED56B7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ED56B7" w:rsidRPr="00C921F2" w:rsidRDefault="00ED56B7" w:rsidP="00ED56B7">
      <w:pPr>
        <w:spacing w:after="240"/>
        <w:ind w:firstLine="720"/>
        <w:jc w:val="both"/>
      </w:pPr>
      <w:r w:rsidRPr="00C921F2">
        <w:lastRenderedPageBreak/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ED56B7" w:rsidRPr="00C921F2" w:rsidRDefault="00ED56B7" w:rsidP="00ED56B7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 w:rsidR="00003EDE"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</w:t>
      </w:r>
      <w:r w:rsidR="008B622D">
        <w:t>ния и выполняет его второй раз.</w:t>
      </w:r>
    </w:p>
    <w:p w:rsidR="00BC7966" w:rsidRPr="00082AF2" w:rsidRDefault="00ED56B7" w:rsidP="00ED56B7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>-контролирующие системы, которые позволяют студенту самостоятельно изучать ту или иную дисциплину и одновременно контролиров</w:t>
      </w:r>
      <w:r>
        <w:t>ать уровень усвоения материала.</w:t>
      </w:r>
      <w:bookmarkStart w:id="11" w:name="_GoBack"/>
      <w:bookmarkEnd w:id="11"/>
    </w:p>
    <w:sectPr w:rsidR="00BC7966" w:rsidRPr="00082AF2" w:rsidSect="001158D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C8" w:rsidRDefault="007519C8" w:rsidP="00786DB7">
      <w:r>
        <w:separator/>
      </w:r>
    </w:p>
  </w:endnote>
  <w:endnote w:type="continuationSeparator" w:id="0">
    <w:p w:rsidR="007519C8" w:rsidRDefault="007519C8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D" w:rsidRDefault="008B622D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4536"/>
      <w:docPartObj>
        <w:docPartGallery w:val="Page Numbers (Bottom of Page)"/>
        <w:docPartUnique/>
      </w:docPartObj>
    </w:sdtPr>
    <w:sdtEndPr/>
    <w:sdtContent>
      <w:p w:rsidR="008B622D" w:rsidRDefault="008B622D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27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B622D" w:rsidRDefault="008B622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D" w:rsidRDefault="00A644D0" w:rsidP="001158DC">
    <w:pPr>
      <w:pStyle w:val="af5"/>
      <w:jc w:val="center"/>
    </w:pPr>
    <w:r>
      <w:rPr>
        <w:b/>
        <w:bCs/>
        <w:lang w:eastAsia="zh-CN"/>
      </w:rPr>
      <w:t xml:space="preserve">Химки - </w:t>
    </w:r>
    <w:r w:rsidR="00364BE2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8B622D" w:rsidRDefault="008B622D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C8" w:rsidRDefault="007519C8" w:rsidP="00786DB7">
      <w:r>
        <w:separator/>
      </w:r>
    </w:p>
  </w:footnote>
  <w:footnote w:type="continuationSeparator" w:id="0">
    <w:p w:rsidR="007519C8" w:rsidRDefault="007519C8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D" w:rsidRDefault="008B622D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D" w:rsidRDefault="008B622D">
    <w:pPr>
      <w:pStyle w:val="af3"/>
    </w:pPr>
  </w:p>
  <w:p w:rsidR="008B622D" w:rsidRDefault="008B622D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2D" w:rsidRDefault="008B622D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94A2A"/>
    <w:multiLevelType w:val="hybridMultilevel"/>
    <w:tmpl w:val="EE24606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4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156540"/>
    <w:multiLevelType w:val="hybridMultilevel"/>
    <w:tmpl w:val="0128A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B924829"/>
    <w:multiLevelType w:val="hybridMultilevel"/>
    <w:tmpl w:val="108AC3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8">
    <w:nsid w:val="622C7187"/>
    <w:multiLevelType w:val="hybridMultilevel"/>
    <w:tmpl w:val="1B3C1BF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6B5867F2"/>
    <w:multiLevelType w:val="hybridMultilevel"/>
    <w:tmpl w:val="0128A7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2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6"/>
  </w:num>
  <w:num w:numId="4">
    <w:abstractNumId w:val="2"/>
  </w:num>
  <w:num w:numId="5">
    <w:abstractNumId w:val="13"/>
  </w:num>
  <w:num w:numId="6">
    <w:abstractNumId w:val="22"/>
  </w:num>
  <w:num w:numId="7">
    <w:abstractNumId w:val="5"/>
  </w:num>
  <w:num w:numId="8">
    <w:abstractNumId w:val="7"/>
  </w:num>
  <w:num w:numId="9">
    <w:abstractNumId w:val="17"/>
  </w:num>
  <w:num w:numId="10">
    <w:abstractNumId w:val="21"/>
  </w:num>
  <w:num w:numId="11">
    <w:abstractNumId w:val="9"/>
  </w:num>
  <w:num w:numId="12">
    <w:abstractNumId w:val="4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24"/>
  </w:num>
  <w:num w:numId="18">
    <w:abstractNumId w:val="23"/>
  </w:num>
  <w:num w:numId="19">
    <w:abstractNumId w:val="11"/>
  </w:num>
  <w:num w:numId="20">
    <w:abstractNumId w:val="1"/>
  </w:num>
  <w:num w:numId="21">
    <w:abstractNumId w:val="18"/>
  </w:num>
  <w:num w:numId="22">
    <w:abstractNumId w:val="16"/>
  </w:num>
  <w:num w:numId="23">
    <w:abstractNumId w:val="10"/>
  </w:num>
  <w:num w:numId="24">
    <w:abstractNumId w:val="20"/>
  </w:num>
  <w:num w:numId="2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0100F"/>
    <w:rsid w:val="00003EDE"/>
    <w:rsid w:val="00010C12"/>
    <w:rsid w:val="000125E9"/>
    <w:rsid w:val="0001753A"/>
    <w:rsid w:val="0002026A"/>
    <w:rsid w:val="00033C4A"/>
    <w:rsid w:val="000340A4"/>
    <w:rsid w:val="00035073"/>
    <w:rsid w:val="000367F2"/>
    <w:rsid w:val="00064C89"/>
    <w:rsid w:val="00070897"/>
    <w:rsid w:val="0007618B"/>
    <w:rsid w:val="00082AF2"/>
    <w:rsid w:val="000840CF"/>
    <w:rsid w:val="00090452"/>
    <w:rsid w:val="00091234"/>
    <w:rsid w:val="00091DC6"/>
    <w:rsid w:val="00093370"/>
    <w:rsid w:val="000940E6"/>
    <w:rsid w:val="00096BAD"/>
    <w:rsid w:val="00097843"/>
    <w:rsid w:val="000B0E39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58DC"/>
    <w:rsid w:val="00116B44"/>
    <w:rsid w:val="00120380"/>
    <w:rsid w:val="00130694"/>
    <w:rsid w:val="00131B7E"/>
    <w:rsid w:val="00141173"/>
    <w:rsid w:val="0014311F"/>
    <w:rsid w:val="00155EA5"/>
    <w:rsid w:val="00160204"/>
    <w:rsid w:val="00160B2F"/>
    <w:rsid w:val="00162156"/>
    <w:rsid w:val="00171106"/>
    <w:rsid w:val="0018455D"/>
    <w:rsid w:val="001A2A90"/>
    <w:rsid w:val="001A676E"/>
    <w:rsid w:val="001B5184"/>
    <w:rsid w:val="001C2C2A"/>
    <w:rsid w:val="001C5C8D"/>
    <w:rsid w:val="001D1E64"/>
    <w:rsid w:val="001D58E0"/>
    <w:rsid w:val="001F0A17"/>
    <w:rsid w:val="001F6B99"/>
    <w:rsid w:val="001F6C57"/>
    <w:rsid w:val="00205586"/>
    <w:rsid w:val="002128B7"/>
    <w:rsid w:val="00235151"/>
    <w:rsid w:val="00237919"/>
    <w:rsid w:val="00254B51"/>
    <w:rsid w:val="0025729F"/>
    <w:rsid w:val="00264F66"/>
    <w:rsid w:val="00275013"/>
    <w:rsid w:val="00276015"/>
    <w:rsid w:val="00277531"/>
    <w:rsid w:val="002846B3"/>
    <w:rsid w:val="00287D8C"/>
    <w:rsid w:val="002A75E4"/>
    <w:rsid w:val="002B12E9"/>
    <w:rsid w:val="002B61E0"/>
    <w:rsid w:val="002C4113"/>
    <w:rsid w:val="002F25CC"/>
    <w:rsid w:val="00303D36"/>
    <w:rsid w:val="00313DF7"/>
    <w:rsid w:val="00327B7E"/>
    <w:rsid w:val="0033253A"/>
    <w:rsid w:val="00334803"/>
    <w:rsid w:val="00341359"/>
    <w:rsid w:val="00356754"/>
    <w:rsid w:val="00364BE2"/>
    <w:rsid w:val="0037090E"/>
    <w:rsid w:val="00372C0D"/>
    <w:rsid w:val="003947EC"/>
    <w:rsid w:val="003A03E4"/>
    <w:rsid w:val="003A081C"/>
    <w:rsid w:val="003B37E9"/>
    <w:rsid w:val="003B3F6B"/>
    <w:rsid w:val="003B59ED"/>
    <w:rsid w:val="003B7A42"/>
    <w:rsid w:val="003C0A41"/>
    <w:rsid w:val="003C633D"/>
    <w:rsid w:val="003E2907"/>
    <w:rsid w:val="003F2F44"/>
    <w:rsid w:val="003F50CC"/>
    <w:rsid w:val="004071E6"/>
    <w:rsid w:val="004166C6"/>
    <w:rsid w:val="00423FDE"/>
    <w:rsid w:val="0044334D"/>
    <w:rsid w:val="00480AAD"/>
    <w:rsid w:val="00484C6C"/>
    <w:rsid w:val="004851FA"/>
    <w:rsid w:val="004929A5"/>
    <w:rsid w:val="0049336D"/>
    <w:rsid w:val="004969F9"/>
    <w:rsid w:val="004A09D5"/>
    <w:rsid w:val="004A6C38"/>
    <w:rsid w:val="004B383C"/>
    <w:rsid w:val="004B692B"/>
    <w:rsid w:val="004C1949"/>
    <w:rsid w:val="004D4AB9"/>
    <w:rsid w:val="004E008A"/>
    <w:rsid w:val="005024B5"/>
    <w:rsid w:val="00507AE8"/>
    <w:rsid w:val="00513532"/>
    <w:rsid w:val="00520AC3"/>
    <w:rsid w:val="00521DBC"/>
    <w:rsid w:val="005315C3"/>
    <w:rsid w:val="00534463"/>
    <w:rsid w:val="005357E7"/>
    <w:rsid w:val="00581AE3"/>
    <w:rsid w:val="00582279"/>
    <w:rsid w:val="00586D79"/>
    <w:rsid w:val="005870C5"/>
    <w:rsid w:val="00596FDD"/>
    <w:rsid w:val="005A398F"/>
    <w:rsid w:val="005B2F96"/>
    <w:rsid w:val="005B77D4"/>
    <w:rsid w:val="005C20BF"/>
    <w:rsid w:val="005D6A99"/>
    <w:rsid w:val="005D7158"/>
    <w:rsid w:val="005E25E2"/>
    <w:rsid w:val="005E4EF0"/>
    <w:rsid w:val="00606AAF"/>
    <w:rsid w:val="006202DE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14D5"/>
    <w:rsid w:val="00681464"/>
    <w:rsid w:val="006931E3"/>
    <w:rsid w:val="006A18B2"/>
    <w:rsid w:val="006A62F4"/>
    <w:rsid w:val="006B13C2"/>
    <w:rsid w:val="006B7521"/>
    <w:rsid w:val="006C024A"/>
    <w:rsid w:val="006C2C54"/>
    <w:rsid w:val="006D5C75"/>
    <w:rsid w:val="006E431C"/>
    <w:rsid w:val="006F5D26"/>
    <w:rsid w:val="0070655C"/>
    <w:rsid w:val="007104D9"/>
    <w:rsid w:val="0071211A"/>
    <w:rsid w:val="00714A3A"/>
    <w:rsid w:val="00717669"/>
    <w:rsid w:val="0073535C"/>
    <w:rsid w:val="00736A1F"/>
    <w:rsid w:val="00745680"/>
    <w:rsid w:val="007519C8"/>
    <w:rsid w:val="007548ED"/>
    <w:rsid w:val="00761DF0"/>
    <w:rsid w:val="00764D9D"/>
    <w:rsid w:val="0078376E"/>
    <w:rsid w:val="00786934"/>
    <w:rsid w:val="00786DB7"/>
    <w:rsid w:val="007A4634"/>
    <w:rsid w:val="007B79BC"/>
    <w:rsid w:val="007C3643"/>
    <w:rsid w:val="007C51A0"/>
    <w:rsid w:val="007F1002"/>
    <w:rsid w:val="00803B7F"/>
    <w:rsid w:val="0081254E"/>
    <w:rsid w:val="00813669"/>
    <w:rsid w:val="00817AB5"/>
    <w:rsid w:val="0082121D"/>
    <w:rsid w:val="00833A38"/>
    <w:rsid w:val="008373B1"/>
    <w:rsid w:val="0084023D"/>
    <w:rsid w:val="008414BC"/>
    <w:rsid w:val="00854DF9"/>
    <w:rsid w:val="008603DA"/>
    <w:rsid w:val="008610A7"/>
    <w:rsid w:val="008706B1"/>
    <w:rsid w:val="00870B4C"/>
    <w:rsid w:val="00871E3A"/>
    <w:rsid w:val="008727D5"/>
    <w:rsid w:val="00874824"/>
    <w:rsid w:val="00876279"/>
    <w:rsid w:val="00884991"/>
    <w:rsid w:val="008929BF"/>
    <w:rsid w:val="00893696"/>
    <w:rsid w:val="008A18E9"/>
    <w:rsid w:val="008A2EB9"/>
    <w:rsid w:val="008B1214"/>
    <w:rsid w:val="008B622D"/>
    <w:rsid w:val="008E06A5"/>
    <w:rsid w:val="008E2EB9"/>
    <w:rsid w:val="008F2FFE"/>
    <w:rsid w:val="009006FA"/>
    <w:rsid w:val="009076E4"/>
    <w:rsid w:val="00915897"/>
    <w:rsid w:val="00920703"/>
    <w:rsid w:val="00934EE5"/>
    <w:rsid w:val="009511AE"/>
    <w:rsid w:val="009613E2"/>
    <w:rsid w:val="009622E4"/>
    <w:rsid w:val="00975774"/>
    <w:rsid w:val="0099488E"/>
    <w:rsid w:val="009A5703"/>
    <w:rsid w:val="009D06EE"/>
    <w:rsid w:val="009D127A"/>
    <w:rsid w:val="009D798A"/>
    <w:rsid w:val="009E10B6"/>
    <w:rsid w:val="009F76C7"/>
    <w:rsid w:val="00A0029D"/>
    <w:rsid w:val="00A10F1F"/>
    <w:rsid w:val="00A13C1D"/>
    <w:rsid w:val="00A21F88"/>
    <w:rsid w:val="00A429BA"/>
    <w:rsid w:val="00A437CC"/>
    <w:rsid w:val="00A5422D"/>
    <w:rsid w:val="00A56AE6"/>
    <w:rsid w:val="00A644D0"/>
    <w:rsid w:val="00A71290"/>
    <w:rsid w:val="00A75DC0"/>
    <w:rsid w:val="00A82DB9"/>
    <w:rsid w:val="00A840C7"/>
    <w:rsid w:val="00A87957"/>
    <w:rsid w:val="00A9347B"/>
    <w:rsid w:val="00A96CC8"/>
    <w:rsid w:val="00AA1B3A"/>
    <w:rsid w:val="00AD0C2B"/>
    <w:rsid w:val="00AE7AA5"/>
    <w:rsid w:val="00AE7D1E"/>
    <w:rsid w:val="00B01C94"/>
    <w:rsid w:val="00B12681"/>
    <w:rsid w:val="00B14689"/>
    <w:rsid w:val="00B161FA"/>
    <w:rsid w:val="00B25887"/>
    <w:rsid w:val="00B31724"/>
    <w:rsid w:val="00B47233"/>
    <w:rsid w:val="00B5521C"/>
    <w:rsid w:val="00B62CA9"/>
    <w:rsid w:val="00B660F7"/>
    <w:rsid w:val="00B670B8"/>
    <w:rsid w:val="00B71577"/>
    <w:rsid w:val="00B724F6"/>
    <w:rsid w:val="00B80BDD"/>
    <w:rsid w:val="00B831F1"/>
    <w:rsid w:val="00BA0BEB"/>
    <w:rsid w:val="00BA2252"/>
    <w:rsid w:val="00BC085F"/>
    <w:rsid w:val="00BC09EC"/>
    <w:rsid w:val="00BC7966"/>
    <w:rsid w:val="00BD4C26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36F9C"/>
    <w:rsid w:val="00C41412"/>
    <w:rsid w:val="00C55FC6"/>
    <w:rsid w:val="00C657F7"/>
    <w:rsid w:val="00C70B30"/>
    <w:rsid w:val="00C921F2"/>
    <w:rsid w:val="00CA34B4"/>
    <w:rsid w:val="00CC5600"/>
    <w:rsid w:val="00CD286F"/>
    <w:rsid w:val="00CF16C0"/>
    <w:rsid w:val="00CF4A8C"/>
    <w:rsid w:val="00D00085"/>
    <w:rsid w:val="00D06D34"/>
    <w:rsid w:val="00D11D55"/>
    <w:rsid w:val="00D172D0"/>
    <w:rsid w:val="00D32C49"/>
    <w:rsid w:val="00D441EC"/>
    <w:rsid w:val="00D549F6"/>
    <w:rsid w:val="00D744FC"/>
    <w:rsid w:val="00D74DB2"/>
    <w:rsid w:val="00D77057"/>
    <w:rsid w:val="00D83A23"/>
    <w:rsid w:val="00D93244"/>
    <w:rsid w:val="00DA0C63"/>
    <w:rsid w:val="00DA3484"/>
    <w:rsid w:val="00DB3AD5"/>
    <w:rsid w:val="00DD237B"/>
    <w:rsid w:val="00DE5BFD"/>
    <w:rsid w:val="00DE6010"/>
    <w:rsid w:val="00E005DA"/>
    <w:rsid w:val="00E019F4"/>
    <w:rsid w:val="00E21FDD"/>
    <w:rsid w:val="00E55617"/>
    <w:rsid w:val="00E56656"/>
    <w:rsid w:val="00E64F25"/>
    <w:rsid w:val="00E842DC"/>
    <w:rsid w:val="00E86678"/>
    <w:rsid w:val="00E93BE4"/>
    <w:rsid w:val="00EB4DF0"/>
    <w:rsid w:val="00EB551E"/>
    <w:rsid w:val="00EC4EDC"/>
    <w:rsid w:val="00EC7B0C"/>
    <w:rsid w:val="00ED06A8"/>
    <w:rsid w:val="00ED42B6"/>
    <w:rsid w:val="00ED56B7"/>
    <w:rsid w:val="00ED5C66"/>
    <w:rsid w:val="00ED7042"/>
    <w:rsid w:val="00EE2BFA"/>
    <w:rsid w:val="00EE5491"/>
    <w:rsid w:val="00EF2C38"/>
    <w:rsid w:val="00EF7867"/>
    <w:rsid w:val="00F06DB7"/>
    <w:rsid w:val="00F12A01"/>
    <w:rsid w:val="00F15EB3"/>
    <w:rsid w:val="00F34913"/>
    <w:rsid w:val="00F3568C"/>
    <w:rsid w:val="00F35F56"/>
    <w:rsid w:val="00F52D6D"/>
    <w:rsid w:val="00F60042"/>
    <w:rsid w:val="00F61DD2"/>
    <w:rsid w:val="00F63990"/>
    <w:rsid w:val="00F7363E"/>
    <w:rsid w:val="00F8164E"/>
    <w:rsid w:val="00F8446F"/>
    <w:rsid w:val="00F914FB"/>
    <w:rsid w:val="00F9627B"/>
    <w:rsid w:val="00F975A9"/>
    <w:rsid w:val="00FA5321"/>
    <w:rsid w:val="00FB263C"/>
    <w:rsid w:val="00FC6473"/>
    <w:rsid w:val="00FD0626"/>
    <w:rsid w:val="00FD50F7"/>
    <w:rsid w:val="00FE1010"/>
    <w:rsid w:val="00FE3FAB"/>
    <w:rsid w:val="00FE42CC"/>
    <w:rsid w:val="00FF2C32"/>
    <w:rsid w:val="00FF3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35C99-31CA-443E-A384-80F64A0B6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3529</Words>
  <Characters>20118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87</cp:revision>
  <cp:lastPrinted>2019-06-02T12:36:00Z</cp:lastPrinted>
  <dcterms:created xsi:type="dcterms:W3CDTF">2019-03-11T10:32:00Z</dcterms:created>
  <dcterms:modified xsi:type="dcterms:W3CDTF">2022-11-07T18:42:00Z</dcterms:modified>
</cp:coreProperties>
</file>